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629285</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347345</wp:posOffset>
            </wp:positionV>
            <wp:extent cx="1414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373380</wp:posOffset>
            </wp:positionV>
            <wp:extent cx="1414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759460</wp:posOffset>
            </wp:positionV>
            <wp:extent cx="296735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368935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2960" w:type="dxa"/>
            <w:vAlign w:val="bottom"/>
          </w:tcPr>
          <w:p>
            <w:pPr>
              <w:jc w:val="center"/>
              <w:ind w:right="842"/>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jc w:val="center"/>
              <w:ind w:right="182"/>
              <w:spacing w:after="0"/>
              <w:rPr>
                <w:sz w:val="20"/>
                <w:szCs w:val="20"/>
                <w:color w:val="auto"/>
              </w:rPr>
            </w:pPr>
            <w:r>
              <w:rPr>
                <w:rFonts w:ascii="Arial" w:cs="Arial" w:eastAsia="Arial" w:hAnsi="Arial"/>
                <w:sz w:val="18"/>
                <w:szCs w:val="18"/>
                <w:b w:val="1"/>
                <w:bCs w:val="1"/>
                <w:color w:val="auto"/>
                <w:w w:val="92"/>
              </w:rPr>
              <w:t>1-4018</w:t>
            </w:r>
          </w:p>
        </w:tc>
        <w:tc>
          <w:tcPr>
            <w:tcW w:w="2300" w:type="dxa"/>
            <w:vAlign w:val="bottom"/>
          </w:tcPr>
          <w:p>
            <w:pPr>
              <w:jc w:val="center"/>
              <w:ind w:left="1082"/>
              <w:spacing w:after="0"/>
              <w:rPr>
                <w:sz w:val="20"/>
                <w:szCs w:val="20"/>
                <w:color w:val="auto"/>
              </w:rPr>
            </w:pPr>
            <w:r>
              <w:rPr>
                <w:rFonts w:ascii="Arial" w:cs="Arial" w:eastAsia="Arial" w:hAnsi="Arial"/>
                <w:sz w:val="18"/>
                <w:szCs w:val="18"/>
                <w:b w:val="1"/>
                <w:bCs w:val="1"/>
                <w:color w:val="auto"/>
                <w:w w:val="89"/>
              </w:rPr>
              <w:t>53-0257888</w:t>
            </w:r>
          </w:p>
        </w:tc>
      </w:tr>
      <w:tr>
        <w:trPr>
          <w:trHeight w:val="234"/>
        </w:trPr>
        <w:tc>
          <w:tcPr>
            <w:tcW w:w="2960" w:type="dxa"/>
            <w:vAlign w:val="bottom"/>
          </w:tcPr>
          <w:p>
            <w:pPr>
              <w:jc w:val="center"/>
              <w:ind w:right="842"/>
              <w:spacing w:after="0"/>
              <w:rPr>
                <w:sz w:val="20"/>
                <w:szCs w:val="20"/>
                <w:color w:val="auto"/>
              </w:rPr>
            </w:pPr>
            <w:r>
              <w:rPr>
                <w:rFonts w:ascii="Arial" w:cs="Arial" w:eastAsia="Arial" w:hAnsi="Arial"/>
                <w:sz w:val="14"/>
                <w:szCs w:val="14"/>
                <w:b w:val="1"/>
                <w:bCs w:val="1"/>
                <w:color w:val="auto"/>
                <w:w w:val="93"/>
              </w:rPr>
              <w:t>(State or other jurisdiction</w:t>
            </w:r>
          </w:p>
        </w:tc>
        <w:tc>
          <w:tcPr>
            <w:tcW w:w="2900" w:type="dxa"/>
            <w:vAlign w:val="bottom"/>
          </w:tcPr>
          <w:p>
            <w:pPr>
              <w:jc w:val="center"/>
              <w:ind w:right="182"/>
              <w:spacing w:after="0"/>
              <w:rPr>
                <w:sz w:val="20"/>
                <w:szCs w:val="20"/>
                <w:color w:val="auto"/>
              </w:rPr>
            </w:pPr>
            <w:r>
              <w:rPr>
                <w:rFonts w:ascii="Arial" w:cs="Arial" w:eastAsia="Arial" w:hAnsi="Arial"/>
                <w:sz w:val="14"/>
                <w:szCs w:val="14"/>
                <w:b w:val="1"/>
                <w:bCs w:val="1"/>
                <w:color w:val="auto"/>
                <w:w w:val="90"/>
              </w:rPr>
              <w:t>(Commission</w:t>
            </w:r>
          </w:p>
        </w:tc>
        <w:tc>
          <w:tcPr>
            <w:tcW w:w="2300" w:type="dxa"/>
            <w:vAlign w:val="bottom"/>
          </w:tcPr>
          <w:p>
            <w:pPr>
              <w:jc w:val="center"/>
              <w:ind w:left="10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60" w:type="dxa"/>
            <w:vAlign w:val="bottom"/>
          </w:tcPr>
          <w:p>
            <w:pPr>
              <w:jc w:val="center"/>
              <w:ind w:right="842"/>
              <w:spacing w:after="0"/>
              <w:rPr>
                <w:sz w:val="20"/>
                <w:szCs w:val="20"/>
                <w:color w:val="auto"/>
              </w:rPr>
            </w:pPr>
            <w:r>
              <w:rPr>
                <w:rFonts w:ascii="Arial" w:cs="Arial" w:eastAsia="Arial" w:hAnsi="Arial"/>
                <w:sz w:val="14"/>
                <w:szCs w:val="14"/>
                <w:b w:val="1"/>
                <w:bCs w:val="1"/>
                <w:color w:val="auto"/>
                <w:w w:val="93"/>
              </w:rPr>
              <w:t>of incorporation or organization)</w:t>
            </w:r>
          </w:p>
        </w:tc>
        <w:tc>
          <w:tcPr>
            <w:tcW w:w="2900" w:type="dxa"/>
            <w:vAlign w:val="bottom"/>
          </w:tcPr>
          <w:p>
            <w:pPr>
              <w:jc w:val="center"/>
              <w:ind w:right="182"/>
              <w:spacing w:after="0"/>
              <w:rPr>
                <w:sz w:val="20"/>
                <w:szCs w:val="20"/>
                <w:color w:val="auto"/>
              </w:rPr>
            </w:pPr>
            <w:r>
              <w:rPr>
                <w:rFonts w:ascii="Arial" w:cs="Arial" w:eastAsia="Arial" w:hAnsi="Arial"/>
                <w:sz w:val="14"/>
                <w:szCs w:val="14"/>
                <w:b w:val="1"/>
                <w:bCs w:val="1"/>
                <w:color w:val="auto"/>
                <w:w w:val="98"/>
              </w:rPr>
              <w:t>File Number)</w:t>
            </w:r>
          </w:p>
        </w:tc>
        <w:tc>
          <w:tcPr>
            <w:tcW w:w="2300" w:type="dxa"/>
            <w:vAlign w:val="bottom"/>
          </w:tcPr>
          <w:p>
            <w:pPr>
              <w:jc w:val="center"/>
              <w:ind w:left="108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3005 Highland Parkway</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Downers Grove, Illinois 60515</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7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Beverly Wyckoff, (630) 541-1540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356870</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3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263525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60"/>
          </w:cols>
          <w:pgMar w:left="240" w:top="1354"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7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Dover Corporation is unable at this time to determine whether any of the tin, tantalum, tungsten or gold (the “Conflict Minerals”) used in its products may have originated in the Democratic Republic of the Congo or adjoining countries in circumstances that support armed groups in the region.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47" w:lineRule="exact"/>
        <w:rPr>
          <w:sz w:val="20"/>
          <w:szCs w:val="20"/>
          <w:color w:val="auto"/>
        </w:rPr>
      </w:pPr>
    </w:p>
    <w:p>
      <w:pPr>
        <w:spacing w:after="0"/>
        <w:tabs>
          <w:tab w:leader="none" w:pos="280" w:val="left"/>
          <w:tab w:leader="none" w:pos="1040" w:val="left"/>
          <w:tab w:leader="none" w:pos="1880" w:val="left"/>
          <w:tab w:leader="none" w:pos="2600" w:val="left"/>
          <w:tab w:leader="none" w:pos="2880" w:val="left"/>
          <w:tab w:leader="none" w:pos="3840" w:val="left"/>
          <w:tab w:leader="none" w:pos="4200" w:val="left"/>
          <w:tab w:leader="none" w:pos="4560" w:val="left"/>
          <w:tab w:leader="none" w:pos="5260" w:val="left"/>
          <w:tab w:leader="none" w:pos="5580" w:val="left"/>
          <w:tab w:leader="none" w:pos="6020" w:val="left"/>
          <w:tab w:leader="none" w:pos="6740" w:val="left"/>
          <w:tab w:leader="none" w:pos="7200" w:val="left"/>
          <w:tab w:leader="none" w:pos="7500" w:val="left"/>
          <w:tab w:leader="none" w:pos="8360" w:val="left"/>
          <w:tab w:leader="none" w:pos="8680" w:val="left"/>
          <w:tab w:leader="none" w:pos="9100" w:val="left"/>
          <w:tab w:leader="none" w:pos="9960" w:val="left"/>
          <w:tab w:leader="none" w:pos="10740" w:val="left"/>
        </w:tabs>
        <w:rPr>
          <w:sz w:val="20"/>
          <w:szCs w:val="20"/>
          <w:color w:val="auto"/>
        </w:rPr>
      </w:pPr>
      <w:r>
        <w:rPr>
          <w:rFonts w:ascii="Arial" w:cs="Arial" w:eastAsia="Arial" w:hAnsi="Arial"/>
          <w:sz w:val="18"/>
          <w:szCs w:val="18"/>
          <w:color w:val="auto"/>
        </w:rPr>
        <w:t>A</w:t>
        <w:tab/>
        <w:t>Conflict</w:t>
        <w:tab/>
        <w:t>Minerals</w:t>
        <w:tab/>
        <w:t>Report</w:t>
        <w:tab/>
        <w:t>is</w:t>
        <w:tab/>
        <w:t>submitted</w:t>
        <w:tab/>
        <w:t>as</w:t>
        <w:tab/>
        <w:t>an</w:t>
        <w:tab/>
        <w:t>Exhibit</w:t>
        <w:tab/>
        <w:t>to</w:t>
        <w:tab/>
        <w:t>this</w:t>
        <w:tab/>
        <w:t>Report</w:t>
        <w:tab/>
        <w:t>and</w:t>
        <w:tab/>
        <w:t>is</w:t>
        <w:tab/>
        <w:t>available</w:t>
        <w:tab/>
        <w:t>at</w:t>
        <w:tab/>
        <w:t>the</w:t>
        <w:tab/>
        <w:t>following</w:t>
        <w:tab/>
        <w:t>internet</w:t>
      </w:r>
      <w:r>
        <w:rPr>
          <w:sz w:val="20"/>
          <w:szCs w:val="20"/>
          <w:color w:val="auto"/>
        </w:rPr>
        <w:tab/>
      </w:r>
      <w:r>
        <w:rPr>
          <w:rFonts w:ascii="Arial" w:cs="Arial" w:eastAsia="Arial" w:hAnsi="Arial"/>
          <w:sz w:val="17"/>
          <w:szCs w:val="17"/>
          <w:color w:val="auto"/>
        </w:rPr>
        <w:t>website: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http://www.dovercorporation.com/globalnavigation/about-dover/governance/conflict-minerals.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 1.01 –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177800</wp:posOffset>
            </wp:positionV>
            <wp:extent cx="7237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660" w:type="dxa"/>
            <w:vAlign w:val="bottom"/>
          </w:tcPr>
          <w:p>
            <w:pPr>
              <w:spacing w:after="0"/>
              <w:rPr>
                <w:sz w:val="20"/>
                <w:szCs w:val="20"/>
                <w:color w:val="auto"/>
              </w:rPr>
            </w:pPr>
            <w:r>
              <w:rPr>
                <w:rFonts w:ascii="Arial" w:cs="Arial" w:eastAsia="Arial" w:hAnsi="Arial"/>
                <w:sz w:val="18"/>
                <w:szCs w:val="18"/>
                <w:color w:val="auto"/>
              </w:rPr>
              <w:t>Date:   May 30, 2019</w:t>
            </w:r>
          </w:p>
        </w:tc>
        <w:tc>
          <w:tcPr>
            <w:tcW w:w="6180" w:type="dxa"/>
            <w:vAlign w:val="bottom"/>
            <w:gridSpan w:val="2"/>
          </w:tcPr>
          <w:p>
            <w:pPr>
              <w:ind w:left="920"/>
              <w:spacing w:after="0"/>
              <w:rPr>
                <w:sz w:val="20"/>
                <w:szCs w:val="20"/>
                <w:color w:val="auto"/>
              </w:rPr>
            </w:pPr>
            <w:r>
              <w:rPr>
                <w:rFonts w:ascii="Arial" w:cs="Arial" w:eastAsia="Arial" w:hAnsi="Arial"/>
                <w:sz w:val="18"/>
                <w:szCs w:val="18"/>
                <w:b w:val="1"/>
                <w:bCs w:val="1"/>
                <w:color w:val="auto"/>
              </w:rPr>
              <w:t>DOVER CORPORATION</w:t>
            </w:r>
          </w:p>
        </w:tc>
        <w:tc>
          <w:tcPr>
            <w:tcW w:w="2560" w:type="dxa"/>
            <w:vAlign w:val="bottom"/>
          </w:tcPr>
          <w:p>
            <w:pPr>
              <w:spacing w:after="0"/>
              <w:rPr>
                <w:sz w:val="20"/>
                <w:szCs w:val="20"/>
                <w:color w:val="auto"/>
              </w:rPr>
            </w:pPr>
          </w:p>
        </w:tc>
      </w:tr>
      <w:tr>
        <w:trPr>
          <w:trHeight w:val="270"/>
        </w:trPr>
        <w:tc>
          <w:tcPr>
            <w:tcW w:w="2660" w:type="dxa"/>
            <w:vAlign w:val="bottom"/>
          </w:tcPr>
          <w:p>
            <w:pPr>
              <w:spacing w:after="0"/>
              <w:rPr>
                <w:sz w:val="23"/>
                <w:szCs w:val="23"/>
                <w:color w:val="auto"/>
              </w:rPr>
            </w:pPr>
          </w:p>
        </w:tc>
        <w:tc>
          <w:tcPr>
            <w:tcW w:w="6180" w:type="dxa"/>
            <w:vAlign w:val="bottom"/>
            <w:gridSpan w:val="2"/>
          </w:tcPr>
          <w:p>
            <w:pPr>
              <w:ind w:left="920"/>
              <w:spacing w:after="0"/>
              <w:rPr>
                <w:sz w:val="20"/>
                <w:szCs w:val="20"/>
                <w:color w:val="auto"/>
              </w:rPr>
            </w:pPr>
            <w:r>
              <w:rPr>
                <w:rFonts w:ascii="Arial" w:cs="Arial" w:eastAsia="Arial" w:hAnsi="Arial"/>
                <w:sz w:val="18"/>
                <w:szCs w:val="18"/>
                <w:color w:val="auto"/>
              </w:rPr>
              <w:t>(Registrant)</w:t>
            </w:r>
          </w:p>
        </w:tc>
        <w:tc>
          <w:tcPr>
            <w:tcW w:w="2560" w:type="dxa"/>
            <w:vAlign w:val="bottom"/>
          </w:tcPr>
          <w:p>
            <w:pPr>
              <w:spacing w:after="0"/>
              <w:rPr>
                <w:sz w:val="23"/>
                <w:szCs w:val="23"/>
                <w:color w:val="auto"/>
              </w:rPr>
            </w:pPr>
          </w:p>
        </w:tc>
      </w:tr>
      <w:tr>
        <w:trPr>
          <w:trHeight w:val="540"/>
        </w:trPr>
        <w:tc>
          <w:tcPr>
            <w:tcW w:w="2660" w:type="dxa"/>
            <w:vAlign w:val="bottom"/>
          </w:tcPr>
          <w:p>
            <w:pPr>
              <w:spacing w:after="0"/>
              <w:rPr>
                <w:sz w:val="24"/>
                <w:szCs w:val="24"/>
                <w:color w:val="auto"/>
              </w:rPr>
            </w:pPr>
          </w:p>
        </w:tc>
        <w:tc>
          <w:tcPr>
            <w:tcW w:w="1600" w:type="dxa"/>
            <w:vAlign w:val="bottom"/>
          </w:tcPr>
          <w:p>
            <w:pPr>
              <w:ind w:left="92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Brad M. Cerepak</w:t>
            </w:r>
          </w:p>
        </w:tc>
        <w:tc>
          <w:tcPr>
            <w:tcW w:w="2560" w:type="dxa"/>
            <w:vAlign w:val="bottom"/>
          </w:tcPr>
          <w:p>
            <w:pPr>
              <w:spacing w:after="0"/>
              <w:rPr>
                <w:sz w:val="24"/>
                <w:szCs w:val="24"/>
                <w:color w:val="auto"/>
              </w:rPr>
            </w:pPr>
          </w:p>
        </w:tc>
      </w:tr>
      <w:tr>
        <w:trPr>
          <w:trHeight w:val="27"/>
        </w:trPr>
        <w:tc>
          <w:tcPr>
            <w:tcW w:w="2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Brad M. Cerepak</w:t>
            </w:r>
          </w:p>
        </w:tc>
        <w:tc>
          <w:tcPr>
            <w:tcW w:w="2560" w:type="dxa"/>
            <w:vAlign w:val="bottom"/>
          </w:tcPr>
          <w:p>
            <w:pPr>
              <w:spacing w:after="0"/>
              <w:rPr>
                <w:sz w:val="21"/>
                <w:szCs w:val="21"/>
                <w:color w:val="auto"/>
              </w:rPr>
            </w:pPr>
          </w:p>
        </w:tc>
      </w:tr>
      <w:tr>
        <w:trPr>
          <w:trHeight w:val="257"/>
        </w:trPr>
        <w:tc>
          <w:tcPr>
            <w:tcW w:w="26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c>
          <w:tcPr>
            <w:tcW w:w="2560" w:type="dxa"/>
            <w:vAlign w:val="bottom"/>
          </w:tcPr>
          <w:p>
            <w:pPr>
              <w:spacing w:after="0"/>
              <w:rPr>
                <w:sz w:val="22"/>
                <w:szCs w:val="22"/>
                <w:color w:val="auto"/>
              </w:rPr>
            </w:pPr>
          </w:p>
        </w:tc>
      </w:tr>
      <w:tr>
        <w:trPr>
          <w:trHeight w:val="918"/>
        </w:trPr>
        <w:tc>
          <w:tcPr>
            <w:tcW w:w="26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182880</wp:posOffset>
            </wp:positionV>
            <wp:extent cx="5232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240" cy="17145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3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Company has made statements in this Conflict Minerals Report that may constitute forward-looking statements about its plans to take additional actions or to implement additional policies or procedures with respect to its “reasonable country of origin inquiry” and due diligence to determine the origin of Conflict Minerals included in the Company products. The Company undertakes no obligation to update or revise any forward-looking statement, whether as a result of new information, future events or otherwise. The Company’s reporting obligations under the Dodd-Frank Act may change in the future, and its ability to implement certain processes may differ materially from those anticipated or implied in this report. Additionally, the Company relies on its direct material suppliers, which may be many steps removed from smelters or refiners of Conflict Minerals in supply chains, for information required to meet its reporting obligations. There can be no assurance that the information received from its direct suppliers will be complete and accurate or that when the Company receives such information, it will be able to make a determination as to whether the products manufactured contain Conflict Minerals originating in certain countries in support of armed groups operating in those countries.</w:t>
      </w:r>
    </w:p>
    <w:p>
      <w:pPr>
        <w:spacing w:after="0" w:line="13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This report for the year ended December 31, 2018 is presented to comply with Rule 13p-1 under the Securities Exchange Act of 1934 (the “Rule”). The Rule was adopted by the Securities and Exchange Commission (the “SEC”) to implement reporting and disclosure requirements related to conflict minerals as directed by Section 1502 of the Dodd-Frank Wall Street Reform and Consumer Protection Act of 2010 (the “Dodd-Frank Act”). The Rule imposes certain reporting obligations on SEC registrants whose manufactured products contain conflict minerals that are necessary to the functionality or production of their products. “Conflict Minerals” are defined as cassiterite, columbite-tantalite, gold, wolframite and their derivatives, which are limited to tin, tantalum, tungsten and gold.</w:t>
      </w:r>
    </w:p>
    <w:p>
      <w:pPr>
        <w:spacing w:after="0" w:line="15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on information received to date, Dover Corporation (“Dover” or the “Company”) is unable to conclude whether the Conflict Minerals used in its products may have originated from the Democratic Republic of the Congo (the “DRC”) or adjoining countries (collectively, the DRC and adjoining countries are the “Covered Countries”) in circumstances that support armed groups in the region.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this report is not 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conducted a Reasonable Country of Origin Inquiry (“RCOI”) concerning Conflict Minerals included in its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Products</w:t>
      </w:r>
    </w:p>
    <w:p>
      <w:pPr>
        <w:spacing w:after="0" w:line="2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Company’s products include a variety of industrial equipment as outlined below. These products, along with their manufacturing locations, are more fully described on its website, www.DoverCorporation.com.</w:t>
      </w:r>
    </w:p>
    <w:p>
      <w:pPr>
        <w:spacing w:after="0" w:line="11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Engineered Systems. </w:t>
      </w:r>
      <w:r>
        <w:rPr>
          <w:rFonts w:ascii="Arial" w:cs="Arial" w:eastAsia="Arial" w:hAnsi="Arial"/>
          <w:sz w:val="18"/>
          <w:szCs w:val="18"/>
          <w:color w:val="auto"/>
        </w:rPr>
        <w:t>Products in the Company’s Engineered Systems segment include electronic components that incorporate tantalum, tin</w:t>
      </w:r>
      <w:r>
        <w:rPr>
          <w:rFonts w:ascii="Arial" w:cs="Arial" w:eastAsia="Arial" w:hAnsi="Arial"/>
          <w:sz w:val="18"/>
          <w:szCs w:val="18"/>
          <w:i w:val="1"/>
          <w:iCs w:val="1"/>
          <w:color w:val="auto"/>
        </w:rPr>
        <w:t xml:space="preserve"> </w:t>
      </w:r>
      <w:r>
        <w:rPr>
          <w:rFonts w:ascii="Arial" w:cs="Arial" w:eastAsia="Arial" w:hAnsi="Arial"/>
          <w:sz w:val="18"/>
          <w:szCs w:val="18"/>
          <w:color w:val="auto"/>
        </w:rPr>
        <w:t>and gold. Other product lines incorporate tungsten and tantalum where required for durability or strength.</w:t>
      </w:r>
    </w:p>
    <w:p>
      <w:pPr>
        <w:spacing w:after="0" w:line="108"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i w:val="1"/>
          <w:iCs w:val="1"/>
          <w:color w:val="auto"/>
        </w:rPr>
        <w:t xml:space="preserve">Fluids. </w:t>
      </w:r>
      <w:r>
        <w:rPr>
          <w:rFonts w:ascii="Arial" w:cs="Arial" w:eastAsia="Arial" w:hAnsi="Arial"/>
          <w:sz w:val="18"/>
          <w:szCs w:val="18"/>
          <w:color w:val="auto"/>
        </w:rPr>
        <w:t>Products in the Company’s Fluids segment include electronic components that incorporate tantalum, tin and gold. Product 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tungsten and tantalum, as in the pump product lines, where required for durability.</w:t>
      </w:r>
    </w:p>
    <w:p>
      <w:pPr>
        <w:spacing w:after="0" w:line="10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Refrigeration and Food Equipment. </w:t>
      </w:r>
      <w:r>
        <w:rPr>
          <w:rFonts w:ascii="Arial" w:cs="Arial" w:eastAsia="Arial" w:hAnsi="Arial"/>
          <w:sz w:val="18"/>
          <w:szCs w:val="18"/>
          <w:color w:val="auto"/>
        </w:rPr>
        <w:t>Products manufactured in the Company’s Refrigeration and Food Equipment segment include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that incorporate tantalum, tin and gold. Lighting in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4" w:name="page5"/>
    <w:bookmarkEnd w:id="4"/>
    <w:p>
      <w:pPr>
        <w:ind w:right="300"/>
        <w:spacing w:after="0" w:line="262" w:lineRule="auto"/>
        <w:rPr>
          <w:sz w:val="20"/>
          <w:szCs w:val="20"/>
          <w:color w:val="auto"/>
        </w:rPr>
      </w:pPr>
      <w:r>
        <w:rPr>
          <w:rFonts w:ascii="Arial" w:cs="Arial" w:eastAsia="Arial" w:hAnsi="Arial"/>
          <w:sz w:val="18"/>
          <w:szCs w:val="18"/>
          <w:color w:val="auto"/>
        </w:rPr>
        <w:t>refrigeration and food equipment may include tungsten. Other industrial product lines may include tantalum and tungsten where required for durability.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Policy</w:t>
      </w:r>
    </w:p>
    <w:p>
      <w:pPr>
        <w:spacing w:after="0" w:line="27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Company has adopted a “conflict free” supply chain policy. The policy has been communicated to suppliers through the Company’s Supplier Code of Conduct, the Conflict Minerals survey process and through its efforts to implement related terms and conditions in supplier contracts. As part of its regular internal audit processes, the Company audits whether its operating companies have incorporated the Company’s Supplier Code of Conduct and approved terms and conditions into their standard documents.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Policy is available on the Company’s website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http://www.dovercorporation.com/globalnavigation/about-dover/governance/conflict-minerals</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Design of the Due Diligence Process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The Company has undertaken to identify and assess the conflict mineral risk in its supply chain in accordance with </w:t>
      </w:r>
      <w:r>
        <w:rPr>
          <w:rFonts w:ascii="Arial" w:cs="Arial" w:eastAsia="Arial" w:hAnsi="Arial"/>
          <w:sz w:val="18"/>
          <w:szCs w:val="18"/>
          <w:i w:val="1"/>
          <w:iCs w:val="1"/>
          <w:color w:val="auto"/>
        </w:rPr>
        <w:t>The Organization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Economic Co-operation and Development (OECD) Due Diligence Guidance for Responsible Supply Chains of Minerals from Conflict-Affected and High Risk Areas, </w:t>
      </w:r>
      <w:r>
        <w:rPr>
          <w:rFonts w:ascii="Arial" w:cs="Arial" w:eastAsia="Arial" w:hAnsi="Arial"/>
          <w:sz w:val="18"/>
          <w:szCs w:val="18"/>
          <w:color w:val="auto"/>
        </w:rPr>
        <w:t>including the</w:t>
      </w:r>
      <w:r>
        <w:rPr>
          <w:rFonts w:ascii="Arial" w:cs="Arial" w:eastAsia="Arial" w:hAnsi="Arial"/>
          <w:sz w:val="18"/>
          <w:szCs w:val="18"/>
          <w:i w:val="1"/>
          <w:iCs w:val="1"/>
          <w:color w:val="auto"/>
        </w:rPr>
        <w:t xml:space="preserve"> Supplement on Tin, Tantalum and Tungsten</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Supplement on Gold </w:t>
      </w:r>
      <w:r>
        <w:rPr>
          <w:rFonts w:ascii="Arial" w:cs="Arial" w:eastAsia="Arial" w:hAnsi="Arial"/>
          <w:sz w:val="18"/>
          <w:szCs w:val="18"/>
          <w:color w:val="auto"/>
        </w:rPr>
        <w:t>(the “OECD Guidance”) and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the requirements of the Dodd-Frank Act. The Company’s activities are described in the five steps outlined in that OECD Guidance and in the Responsible Minerals Initiative’s (formerly the Conflict Free Sourcing Initiative) </w:t>
      </w:r>
      <w:r>
        <w:rPr>
          <w:rFonts w:ascii="Arial" w:cs="Arial" w:eastAsia="Arial" w:hAnsi="Arial"/>
          <w:sz w:val="18"/>
          <w:szCs w:val="18"/>
          <w:i w:val="1"/>
          <w:iCs w:val="1"/>
          <w:color w:val="auto"/>
        </w:rPr>
        <w:t>Five Practical Steps for Conflict Minerals</w:t>
      </w:r>
      <w:r>
        <w:rPr>
          <w:rFonts w:ascii="Arial" w:cs="Arial" w:eastAsia="Arial" w:hAnsi="Arial"/>
          <w:sz w:val="18"/>
          <w:szCs w:val="18"/>
          <w:color w:val="auto"/>
        </w:rPr>
        <w:t xml:space="preserve"> </w:t>
      </w:r>
      <w:r>
        <w:rPr>
          <w:rFonts w:ascii="Arial" w:cs="Arial" w:eastAsia="Arial" w:hAnsi="Arial"/>
          <w:sz w:val="18"/>
          <w:szCs w:val="18"/>
          <w:i w:val="1"/>
          <w:iCs w:val="1"/>
          <w:color w:val="auto"/>
        </w:rPr>
        <w:t>Due Diligence and SEC Disclosure</w:t>
      </w:r>
      <w:r>
        <w:rPr>
          <w:rFonts w:ascii="Arial" w:cs="Arial" w:eastAsia="Arial" w:hAnsi="Arial"/>
          <w:sz w:val="18"/>
          <w:szCs w:val="18"/>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Step 1. Establish Strong Company Management Systems</w:t>
      </w:r>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Since 2013, the Company has appointed senior executives to oversee the Conflict Minerals reporting and compliance processes. To manage the day-to-day administration of the RCOI process, the Company appointed a separate Conflict Minerals team. In 2013, the Company retained a major accounting firm to assist it in the preliminary planning and initial execution of its RCOI in accordance with the standards set forth in the OECD Guidance, and selected, developed and implemented a survey tool and database functionality that allows it to receive, review and report on the results of its survey process. The Company has implemented a process to retain the information obtained through the survey tool for a period of not less than five years. In 2015, in anticipation of any requirement to obtain an audit of its Conflict Minerals disclosure, the Company retained a separate accounting firm to review its Conflict Minerals survey processes; however, the Company has not undertaken an audit, as permitted by guidance issued by the U.S. Securities and Exchange Commission. The Company continues to utilize the management systems put in place in 2013, with some modifications to improve reporting and with updates to the supplier response format to comply with changes to the Responsible Minerals Initiative’s survey template. In 2019, the Company expects to identify and implement a new survey tool as part of its supply chain database requirements.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Step 2. Identify and Assess Risks in the Supply Chain</w:t>
      </w:r>
    </w:p>
    <w:p>
      <w:pPr>
        <w:spacing w:after="0" w:line="25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Conflict Minerals team engaged with operating company supply chain, operations and engineering personnel to determine the applicable categories of purchasing activity and to identify parts, materials and components which its operating companies reasonably expected may contain Conflict Minerals or where mineral content is unknown.</w:t>
      </w:r>
    </w:p>
    <w:p>
      <w:pPr>
        <w:spacing w:after="0" w:line="14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Based on data collected in 2012 through 2017, the Company was able to refine its process of identifying a list of suppliers to survey by not including on that list suppliers whose products were not incorporated into the Company’s products. By following this approach, the Company was able to concentrate its 2018 survey efforts on relevant suppliers, including those with the highest risk and broadest impact on the Company’s operating companies, based on the largest spend within the Company’s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01" w:right="259" w:bottom="1440" w:gutter="0" w:footer="0" w:header="0"/>
        </w:sectPr>
      </w:pPr>
    </w:p>
    <w:bookmarkStart w:id="5" w:name="page6"/>
    <w:bookmarkEnd w:id="5"/>
    <w:p>
      <w:pPr>
        <w:ind w:right="220"/>
        <w:spacing w:after="0" w:line="254" w:lineRule="auto"/>
        <w:rPr>
          <w:sz w:val="20"/>
          <w:szCs w:val="20"/>
          <w:color w:val="auto"/>
        </w:rPr>
      </w:pPr>
      <w:r>
        <w:rPr>
          <w:rFonts w:ascii="Arial" w:cs="Arial" w:eastAsia="Arial" w:hAnsi="Arial"/>
          <w:sz w:val="18"/>
          <w:szCs w:val="18"/>
          <w:color w:val="auto"/>
        </w:rPr>
        <w:t>The Company has issued surveys to 491 suppliers of parts, materials and components that potentially include Conflict Minerals based on classifications in the Company’s spend management system and information available through supply chain and engineering personnel. The Company followed up on survey responses that had discrepancies or did not address the survey questions or where information provided by suppliers indicated potential sources within the Covered Countries.</w:t>
      </w:r>
    </w:p>
    <w:p>
      <w:pPr>
        <w:spacing w:after="0" w:line="13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many cases, suppliers were unable to identify the smelters or countries of origin in their supply chain. Many suppliers responded to the survey at the company level, by providing information related to all of the items the supplier produces, without identifying smelters specific to the items purchased by the Company. A large number of the Company’s suppliers remain several steps removed from the ultimate smelter, or are unable to identify smelters specific to the products purchased by the Company, because of the number of lower level suppliers with incomplete information about their own sources.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the 2018 survey responses, 109 suppliers identified smelters located in the Covered Countries for at least one of the 3TG metals.</w:t>
      </w:r>
    </w:p>
    <w:p>
      <w:pPr>
        <w:spacing w:after="0" w:line="171" w:lineRule="exact"/>
        <w:rPr>
          <w:sz w:val="20"/>
          <w:szCs w:val="20"/>
          <w:color w:val="auto"/>
        </w:rPr>
      </w:pPr>
    </w:p>
    <w:p>
      <w:pPr>
        <w:jc w:val="both"/>
        <w:ind w:right="440"/>
        <w:spacing w:after="0" w:line="250" w:lineRule="auto"/>
        <w:rPr>
          <w:sz w:val="20"/>
          <w:szCs w:val="20"/>
          <w:color w:val="auto"/>
        </w:rPr>
      </w:pPr>
      <w:r>
        <w:rPr>
          <w:rFonts w:ascii="Arial" w:cs="Arial" w:eastAsia="Arial" w:hAnsi="Arial"/>
          <w:sz w:val="18"/>
          <w:szCs w:val="18"/>
          <w:color w:val="auto"/>
        </w:rPr>
        <w:t>The Company is aware that some of the smelters with identification numbers from the Responsible Business Alliance (“RBA,” formerly the Electronic Industry Citizenship Coalition or “EICC”) have not yet completed the RBA audit process or periodic reaudit processes. Smelters identified on an RBA active list have committed to participate in a certification program with respect to the sources of their raw materials.</w:t>
      </w:r>
    </w:p>
    <w:p>
      <w:pPr>
        <w:spacing w:after="0" w:line="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Smelters on the active list are at various stages of the audit cycle, which may include post-audit corrective actions. RBA has indicated that the time it takes a smelter to complete an audit cycle varies.</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identified 251smelters with RBA Conformant Smelter or Supplier identification numbers (the “RBA List”) from the information provided by its suppliers for the current year. It has also received 432 names of entities identified by suppliers as “smelters” that do not appear on the RBA List. The information provided for these entities is not adequate for the Company to verify that the identified entities are, in fact, smelters.</w:t>
      </w:r>
    </w:p>
    <w:p>
      <w:pPr>
        <w:spacing w:after="0" w:line="13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 number of suppliers have indicated that the Conflict Minerals included in their products come from recycled sources, but generally could not certify that all of the Conflict Minerals used come from recycled sources. The Company relies on its suppliers to conduct the intermediate due diligence of second, third or lower level suppliers, and based on the responses from suppliers in its inquiry, suppliers have not received sufficient information to be able to complete those inquiries to date.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2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management is briefed on the status of due diligence efforts on a regular basis. The Company’s Conflict Minerals Policy has been distributed to the operating companies in each of the Company’s three segments and is incorporated into contracts and purchase orders. The Company has developed a risk management plan that outlines the Company’s response to any identified risks related to sourcing of materials from the Covered Countries, although the Company is currently not aware of any circumstance where it has been necessary to consider implementing those risk mitigation efforts, and has not suspended trade or disengaged from a supplier. Where suppliers have not been able to provide information on smelters, the Company may have a risk that the smelters used by such suppliers are not compliant with its policy.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Step 4. Carry Out an Independent Third-Party Audit of Smelter’s or Refiner’s Due Diligence Practices</w:t>
      </w:r>
    </w:p>
    <w:p>
      <w:pPr>
        <w:spacing w:after="0" w:line="252" w:lineRule="exact"/>
        <w:rPr>
          <w:sz w:val="20"/>
          <w:szCs w:val="20"/>
          <w:color w:val="auto"/>
        </w:rPr>
      </w:pPr>
    </w:p>
    <w:p>
      <w:pPr>
        <w:jc w:val="both"/>
        <w:ind w:right="620"/>
        <w:spacing w:after="0" w:line="262" w:lineRule="auto"/>
        <w:rPr>
          <w:sz w:val="20"/>
          <w:szCs w:val="20"/>
          <w:color w:val="auto"/>
        </w:rPr>
      </w:pPr>
      <w:r>
        <w:rPr>
          <w:rFonts w:ascii="Arial" w:cs="Arial" w:eastAsia="Arial" w:hAnsi="Arial"/>
          <w:sz w:val="18"/>
          <w:szCs w:val="18"/>
          <w:color w:val="auto"/>
        </w:rPr>
        <w:t>The Company currently does not engage in independent auditing of smelters or refiners identified in its supply chain. The Company is a member of the Responsible Minerals Initiative (“RMI”) and supports the auditing efforts of that organization through its financial support.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Step 5. Report Annually on Supply Chain Due Diligence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0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This Conflict Minerals Report constitutes our annual report on the Conflict Minerals due diligence of the Company. A copy of this Conflict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Minerals Report is available on the Dover Corporation website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https://www.dovercorporation.com/docs/libraries/governance/conflict-minerals/conflict-mineral-report-dec-31-2018.pdf</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Results of the Company’s Due Diligence to Date</w:t>
      </w:r>
      <w:r>
        <w:rPr>
          <w:rFonts w:ascii="Arial" w:cs="Arial" w:eastAsia="Arial" w:hAnsi="Arial"/>
          <w:sz w:val="23"/>
          <w:szCs w:val="23"/>
          <w:b w:val="1"/>
          <w:bCs w:val="1"/>
          <w:color w:val="auto"/>
          <w:vertAlign w:val="superscript"/>
        </w:rPr>
        <w:t>1</w:t>
      </w:r>
    </w:p>
    <w:p>
      <w:pPr>
        <w:spacing w:after="0" w:line="21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Dover’s survey tool was first developed, piloted and deployed during the 2013 calendar year. Surveys of operating company suppliers have been conducted beginning in 2013 and have continued through March 31, 2019. The survey format used is updated as changes are made in the recommended RMI format. In conducting a “Reasonable Country of Origin Inquiry” for the period from January 1, 2018 through March 31, 2019, the Company reviewed and determined applicability of the RCOI process for suppliers that account for about 23.4% of its annualized materials related spend for 2018.</w:t>
      </w:r>
    </w:p>
    <w:p>
      <w:pPr>
        <w:spacing w:after="0" w:line="1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received survey responses back from about 46.6% of the suppliers surveyed. About 22.4% of those respondents indicated that their products contain Conflict Minerals but cannot yet determine whether those Conflict Minerals originate in the Covered Countries for one or more of the 3TG minerals. Of those respondents, the following numbers identified 3TG minerals as being sourced from the Cover Countries: 16 identified gold, 29 identified tantalum, 35 identified tin and 29 identified tungsten. In all such cases, the smelters identified by suppliers are listed as participants in or compliant with the RBA review processes. Of the other suppliers that indicated one or more 3TG minerals were present in their products, 42 suppliers who included gold in their products, 43 who included tantalum, 43 who included tin, and 40 who included tungsten indicated they were unable to identify all sources of each of the minerals used. Because most suppliers responded at the company level rather than at the part level, the Company cannot be sure whether the products it purchases from those suppliers include 3TG minerals sourced from the Covered Countries.</w:t>
      </w:r>
    </w:p>
    <w:p>
      <w:pPr>
        <w:spacing w:after="0" w:line="14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addition, of the suppliers that returned surveys, 42 indicated they had identified all smelters related to tin, 25 had identified all smelters related to gold, 15 had identified all smelters related to tungsten and 11 identified all of the smelters related to tantalum. While 120 suppliers indicated that they have developed corrective action plans, the number of suppliers that have taken corrective action was not clear from the survey responses.</w:t>
      </w:r>
    </w:p>
    <w:p>
      <w:pPr>
        <w:spacing w:after="0" w:line="1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Many suppliers responded to the surveys by providing information for Conflict Mineral content and smelters for all products they sell, without distinguishing those contents or smelters applicable to the products purchased by the Company from them. Accordingly, Dover is unable to determine specific smelters or sources that may be included in the products purchased from those suppliers. The Company continues to issue surveys to suppliers and follow-up on the information received in response to surveys.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Company’s suppliers have provided information on smelters as part of surveys. Because the Company is a number of steps removed from the smelter sources and its suppliers are unable to link any specific smelter to the products and materials provided by those suppliers to the Company, the Company is unable to confirm that any of the smelter names provided are, in fact, sources of Conflict Minerals in the Company’s products. Based on these survey responses through March 31, 2019, the Company has identified 250 smelters from the RBA List. Such smelters are included in the list attached as Annex A to this Report. Suppliers have also provided over 2,698 names that the suppliers describe as “smelters” but could not be linked to smelters on the RBA List and may not, in fact, be smelters.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2915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100" w:firstLine="8"/>
        <w:spacing w:after="0" w:line="237" w:lineRule="auto"/>
        <w:tabs>
          <w:tab w:leader="none" w:pos="115"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Supplier responses include surveys issued and answers received by the Company in 2018 and through March 31, 2019. In determining spend, the Company has considered internal information through March 2019, for spend incurred in calendar year 2018, not including entities discontinued in 2018 and 2019 or those entities acquired during 2019, which are not integrated into the Company’s spend database. The total number of suppliers surveyed and responding was decreased as a result of the Company’s completed spinoff of its upstream energy business into a new public company, Apergy Corporation, in May 2018. This report does not include Apergy Corporation-related suppliers.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40" w:right="259" w:bottom="1440" w:gutter="0" w:footer="0" w:header="0"/>
        </w:sectPr>
      </w:pPr>
    </w:p>
    <w:bookmarkStart w:id="7" w:name="page8"/>
    <w:bookmarkEnd w:id="7"/>
    <w:p>
      <w:pPr>
        <w:ind w:right="20"/>
        <w:spacing w:after="0" w:line="255" w:lineRule="auto"/>
        <w:rPr>
          <w:sz w:val="20"/>
          <w:szCs w:val="20"/>
          <w:color w:val="auto"/>
        </w:rPr>
      </w:pPr>
      <w:r>
        <w:rPr>
          <w:rFonts w:ascii="Arial" w:cs="Arial" w:eastAsia="Arial" w:hAnsi="Arial"/>
          <w:sz w:val="18"/>
          <w:szCs w:val="18"/>
          <w:color w:val="auto"/>
        </w:rPr>
        <w:t>Dover is unable to determine where the Conflict Minerals included in its supply chain originate. As a result, Dover is unable to make a determination as to whether the Conflict Minerals included in its supply chain financed or benefited armed groups in the Covered Countries, or came from recycled or scrap sources, or to discern which of the identified facilities (smelters or refiners) process such Conflict Minerals.</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Because the Company is several steps removed from smelters and mines, the Company must rely on suppliers in its supply chain to complete their own due diligence on country of origin.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Additional Steps of the Company to Mitigate Risks and Improve Due Diligence</w:t>
      </w:r>
    </w:p>
    <w:p>
      <w:pPr>
        <w:spacing w:after="0" w:line="27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Company, through members of its Conflict Minerals team, participates in industry-wide programs to facilitate sharing of information about smelter programs and conflict-free sourcing, including the RMI.</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considered processes for corrective actions including remediation or termination that may be taken where suppliers identify problematic sources of Conflict Minerals during the survey process. For specific suppliers, corrective actions may depend on factors such as vendor size, risk level, vendor capabilities and the Company’s ability to meet quality control requirements associated with customer specifications. To date, the Company has not undertaken remediation with any supplier. Because the Company is a number of steps removed from smelters within its supply chain, lack of information from suppliers on smelters continues to be a risk that the Company seeks to address.</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continues to implement Conflict Minerals contract clauses where appropriate for its suppliers. Those clauses are implemented on a going-forward basis. The Company’s Supplier Code of Conduct includes Conflict Minerals reporting requirements, and the Company’s operating companies are communicating those requirements to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40" w:right="339" w:bottom="1440" w:gutter="0" w:footer="0" w:header="0"/>
        </w:sectPr>
      </w:pPr>
    </w:p>
    <w:bookmarkStart w:id="8" w:name="page9"/>
    <w:bookmarkEnd w:id="8"/>
    <w:p>
      <w:pPr>
        <w:ind w:left="5280"/>
        <w:spacing w:after="0"/>
        <w:rPr>
          <w:sz w:val="20"/>
          <w:szCs w:val="20"/>
          <w:color w:val="auto"/>
        </w:rPr>
      </w:pPr>
      <w:r>
        <w:rPr>
          <w:rFonts w:ascii="Arial" w:cs="Arial" w:eastAsia="Arial" w:hAnsi="Arial"/>
          <w:sz w:val="18"/>
          <w:szCs w:val="18"/>
          <w:b w:val="1"/>
          <w:bCs w:val="1"/>
          <w:color w:val="auto"/>
        </w:rPr>
        <w:t>ANNEX A</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8420" w:type="dxa"/>
            <w:vAlign w:val="bottom"/>
            <w:gridSpan w:val="11"/>
          </w:tcPr>
          <w:p>
            <w:pPr>
              <w:ind w:left="380"/>
              <w:spacing w:after="0"/>
              <w:rPr>
                <w:sz w:val="20"/>
                <w:szCs w:val="20"/>
                <w:color w:val="auto"/>
              </w:rPr>
            </w:pPr>
            <w:r>
              <w:rPr>
                <w:rFonts w:ascii="Arial" w:cs="Arial" w:eastAsia="Arial" w:hAnsi="Arial"/>
                <w:sz w:val="16"/>
                <w:szCs w:val="16"/>
                <w:color w:val="auto"/>
              </w:rPr>
              <w:t>All Smelter Identification Numbers refer to CFS assigned numbers.</w:t>
            </w: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25"/>
        </w:trPr>
        <w:tc>
          <w:tcPr>
            <w:tcW w:w="3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6"/>
                <w:szCs w:val="16"/>
                <w:b w:val="1"/>
                <w:bCs w:val="1"/>
                <w:color w:val="auto"/>
                <w:w w:val="97"/>
              </w:rPr>
              <w:t>Metal</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6"/>
                <w:szCs w:val="16"/>
                <w:b w:val="1"/>
                <w:bCs w:val="1"/>
                <w:color w:val="auto"/>
              </w:rPr>
              <w:t>Smelter</w:t>
            </w:r>
          </w:p>
        </w:tc>
        <w:tc>
          <w:tcPr>
            <w:tcW w:w="228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Standard Smelter Name</w:t>
            </w:r>
          </w:p>
        </w:tc>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Country</w:t>
            </w:r>
          </w:p>
        </w:tc>
      </w:tr>
      <w:tr>
        <w:trPr>
          <w:trHeight w:val="169"/>
        </w:trPr>
        <w:tc>
          <w:tcPr>
            <w:tcW w:w="3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w w:val="74"/>
              </w:rPr>
              <w:t>Identification</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22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160" w:type="dxa"/>
            <w:vAlign w:val="bottom"/>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gridSpan w:val="3"/>
          </w:tcPr>
          <w:p>
            <w:pPr>
              <w:spacing w:after="0" w:line="169" w:lineRule="exact"/>
              <w:rPr>
                <w:sz w:val="20"/>
                <w:szCs w:val="20"/>
                <w:color w:val="auto"/>
              </w:rPr>
            </w:pPr>
            <w:r>
              <w:rPr>
                <w:rFonts w:ascii="Arial" w:cs="Arial" w:eastAsia="Arial" w:hAnsi="Arial"/>
                <w:sz w:val="16"/>
                <w:szCs w:val="16"/>
                <w:b w:val="1"/>
                <w:bCs w:val="1"/>
                <w:color w:val="auto"/>
                <w:w w:val="99"/>
              </w:rPr>
              <w:t>Number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8"/>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CID000015</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Advanced Chemical Company</w:t>
            </w:r>
          </w:p>
        </w:tc>
        <w:tc>
          <w:tcPr>
            <w:tcW w:w="1780" w:type="dxa"/>
            <w:vAlign w:val="bottom"/>
            <w:gridSpan w:val="2"/>
          </w:tcPr>
          <w:p>
            <w:pPr>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CID000019</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Aida Chemical Industries Co.,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Japan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CID000035</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Allgemeine Gold-und Silberscheideanstalt A.G.</w:t>
            </w:r>
          </w:p>
        </w:tc>
        <w:tc>
          <w:tcPr>
            <w:tcW w:w="1780" w:type="dxa"/>
            <w:vAlign w:val="bottom"/>
            <w:gridSpan w:val="2"/>
          </w:tcPr>
          <w:p>
            <w:pPr>
              <w:spacing w:after="0"/>
              <w:rPr>
                <w:sz w:val="20"/>
                <w:szCs w:val="20"/>
                <w:color w:val="auto"/>
              </w:rPr>
            </w:pPr>
            <w:r>
              <w:rPr>
                <w:rFonts w:ascii="Arial" w:cs="Arial" w:eastAsia="Arial" w:hAnsi="Arial"/>
                <w:sz w:val="16"/>
                <w:szCs w:val="16"/>
                <w:color w:val="auto"/>
              </w:rPr>
              <w:t>Germany</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CID000041</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Almalyk Mining and Metallurgical Complex (AMMC)</w:t>
            </w:r>
          </w:p>
        </w:tc>
        <w:tc>
          <w:tcPr>
            <w:tcW w:w="1780" w:type="dxa"/>
            <w:vAlign w:val="bottom"/>
            <w:gridSpan w:val="2"/>
          </w:tcPr>
          <w:p>
            <w:pPr>
              <w:spacing w:after="0"/>
              <w:rPr>
                <w:sz w:val="20"/>
                <w:szCs w:val="20"/>
                <w:color w:val="auto"/>
              </w:rPr>
            </w:pPr>
            <w:r>
              <w:rPr>
                <w:rFonts w:ascii="Arial" w:cs="Arial" w:eastAsia="Arial" w:hAnsi="Arial"/>
                <w:sz w:val="16"/>
                <w:szCs w:val="16"/>
                <w:color w:val="auto"/>
              </w:rPr>
              <w:t>Uzbekistan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CID000058</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AngloGold Ashanti Corrego do Sitio Mineracao</w:t>
            </w:r>
          </w:p>
        </w:tc>
        <w:tc>
          <w:tcPr>
            <w:tcW w:w="1780" w:type="dxa"/>
            <w:vAlign w:val="bottom"/>
            <w:gridSpan w:val="2"/>
          </w:tcPr>
          <w:p>
            <w:pPr>
              <w:spacing w:after="0"/>
              <w:rPr>
                <w:sz w:val="20"/>
                <w:szCs w:val="20"/>
                <w:color w:val="auto"/>
              </w:rPr>
            </w:pPr>
            <w:r>
              <w:rPr>
                <w:rFonts w:ascii="Arial" w:cs="Arial" w:eastAsia="Arial" w:hAnsi="Arial"/>
                <w:sz w:val="16"/>
                <w:szCs w:val="16"/>
                <w:color w:val="auto"/>
              </w:rPr>
              <w:t>Brazil</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CID000077</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Argor-Heraeus S.A.</w:t>
            </w:r>
          </w:p>
        </w:tc>
        <w:tc>
          <w:tcPr>
            <w:tcW w:w="1780" w:type="dxa"/>
            <w:vAlign w:val="bottom"/>
            <w:gridSpan w:val="2"/>
          </w:tcPr>
          <w:p>
            <w:pPr>
              <w:spacing w:after="0"/>
              <w:rPr>
                <w:sz w:val="20"/>
                <w:szCs w:val="20"/>
                <w:color w:val="auto"/>
              </w:rPr>
            </w:pPr>
            <w:r>
              <w:rPr>
                <w:rFonts w:ascii="Arial" w:cs="Arial" w:eastAsia="Arial" w:hAnsi="Arial"/>
                <w:sz w:val="16"/>
                <w:szCs w:val="16"/>
                <w:color w:val="auto"/>
              </w:rPr>
              <w:t>Switzerland</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CID000082</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Asahi Pretec Corp.</w:t>
            </w:r>
          </w:p>
        </w:tc>
        <w:tc>
          <w:tcPr>
            <w:tcW w:w="1780" w:type="dxa"/>
            <w:vAlign w:val="bottom"/>
            <w:gridSpan w:val="2"/>
          </w:tcPr>
          <w:p>
            <w:pPr>
              <w:spacing w:after="0"/>
              <w:rPr>
                <w:sz w:val="20"/>
                <w:szCs w:val="20"/>
                <w:color w:val="auto"/>
              </w:rPr>
            </w:pPr>
            <w:r>
              <w:rPr>
                <w:rFonts w:ascii="Arial" w:cs="Arial" w:eastAsia="Arial" w:hAnsi="Arial"/>
                <w:sz w:val="16"/>
                <w:szCs w:val="16"/>
                <w:color w:val="auto"/>
              </w:rPr>
              <w:t>Japan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CID000090</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Asaka Riken Co.,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Japan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CID000113</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Aurubis AG</w:t>
            </w:r>
          </w:p>
        </w:tc>
        <w:tc>
          <w:tcPr>
            <w:tcW w:w="1780" w:type="dxa"/>
            <w:vAlign w:val="bottom"/>
            <w:gridSpan w:val="2"/>
          </w:tcPr>
          <w:p>
            <w:pPr>
              <w:spacing w:after="0"/>
              <w:rPr>
                <w:sz w:val="20"/>
                <w:szCs w:val="20"/>
                <w:color w:val="auto"/>
              </w:rPr>
            </w:pPr>
            <w:r>
              <w:rPr>
                <w:rFonts w:ascii="Arial" w:cs="Arial" w:eastAsia="Arial" w:hAnsi="Arial"/>
                <w:sz w:val="16"/>
                <w:szCs w:val="16"/>
                <w:color w:val="auto"/>
              </w:rPr>
              <w:t>Germany</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CID000128</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Bangko Sentral ng Pilipinas (Central Bank of the Philippines)</w:t>
            </w:r>
          </w:p>
        </w:tc>
        <w:tc>
          <w:tcPr>
            <w:tcW w:w="1780" w:type="dxa"/>
            <w:vAlign w:val="bottom"/>
            <w:gridSpan w:val="2"/>
          </w:tcPr>
          <w:p>
            <w:pPr>
              <w:spacing w:after="0"/>
              <w:rPr>
                <w:sz w:val="20"/>
                <w:szCs w:val="20"/>
                <w:color w:val="auto"/>
              </w:rPr>
            </w:pPr>
            <w:r>
              <w:rPr>
                <w:rFonts w:ascii="Arial" w:cs="Arial" w:eastAsia="Arial" w:hAnsi="Arial"/>
                <w:sz w:val="16"/>
                <w:szCs w:val="16"/>
                <w:color w:val="auto"/>
              </w:rPr>
              <w:t>Philippines</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CID000157</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Boliden AB</w:t>
            </w:r>
          </w:p>
        </w:tc>
        <w:tc>
          <w:tcPr>
            <w:tcW w:w="1780" w:type="dxa"/>
            <w:vAlign w:val="bottom"/>
            <w:gridSpan w:val="2"/>
          </w:tcPr>
          <w:p>
            <w:pPr>
              <w:spacing w:after="0"/>
              <w:rPr>
                <w:sz w:val="20"/>
                <w:szCs w:val="20"/>
                <w:color w:val="auto"/>
              </w:rPr>
            </w:pPr>
            <w:r>
              <w:rPr>
                <w:rFonts w:ascii="Arial" w:cs="Arial" w:eastAsia="Arial" w:hAnsi="Arial"/>
                <w:sz w:val="16"/>
                <w:szCs w:val="16"/>
                <w:color w:val="auto"/>
              </w:rPr>
              <w:t>Sweden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CID000176</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C. Hafner GmbH + Co. KG</w:t>
            </w:r>
          </w:p>
        </w:tc>
        <w:tc>
          <w:tcPr>
            <w:tcW w:w="1780" w:type="dxa"/>
            <w:vAlign w:val="bottom"/>
            <w:gridSpan w:val="2"/>
          </w:tcPr>
          <w:p>
            <w:pPr>
              <w:spacing w:after="0"/>
              <w:rPr>
                <w:sz w:val="20"/>
                <w:szCs w:val="20"/>
                <w:color w:val="auto"/>
              </w:rPr>
            </w:pPr>
            <w:r>
              <w:rPr>
                <w:rFonts w:ascii="Arial" w:cs="Arial" w:eastAsia="Arial" w:hAnsi="Arial"/>
                <w:sz w:val="16"/>
                <w:szCs w:val="16"/>
                <w:color w:val="auto"/>
              </w:rPr>
              <w:t>Germany</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CID000185</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CCR Refinery - Glencore Canada Corporation</w:t>
            </w:r>
          </w:p>
        </w:tc>
        <w:tc>
          <w:tcPr>
            <w:tcW w:w="1780" w:type="dxa"/>
            <w:vAlign w:val="bottom"/>
            <w:gridSpan w:val="2"/>
          </w:tcPr>
          <w:p>
            <w:pPr>
              <w:spacing w:after="0"/>
              <w:rPr>
                <w:sz w:val="20"/>
                <w:szCs w:val="20"/>
                <w:color w:val="auto"/>
              </w:rPr>
            </w:pPr>
            <w:r>
              <w:rPr>
                <w:rFonts w:ascii="Arial" w:cs="Arial" w:eastAsia="Arial" w:hAnsi="Arial"/>
                <w:sz w:val="16"/>
                <w:szCs w:val="16"/>
                <w:color w:val="auto"/>
              </w:rPr>
              <w:t>Canada</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CID000189</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Cendres + Metaux S.A.</w:t>
            </w:r>
          </w:p>
        </w:tc>
        <w:tc>
          <w:tcPr>
            <w:tcW w:w="1780" w:type="dxa"/>
            <w:vAlign w:val="bottom"/>
            <w:gridSpan w:val="2"/>
          </w:tcPr>
          <w:p>
            <w:pPr>
              <w:spacing w:after="0"/>
              <w:rPr>
                <w:sz w:val="20"/>
                <w:szCs w:val="20"/>
                <w:color w:val="auto"/>
              </w:rPr>
            </w:pPr>
            <w:r>
              <w:rPr>
                <w:rFonts w:ascii="Arial" w:cs="Arial" w:eastAsia="Arial" w:hAnsi="Arial"/>
                <w:sz w:val="16"/>
                <w:szCs w:val="16"/>
                <w:color w:val="auto"/>
              </w:rPr>
              <w:t>Switzerland</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CID000233</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Chimet S.p.A.</w:t>
            </w:r>
          </w:p>
        </w:tc>
        <w:tc>
          <w:tcPr>
            <w:tcW w:w="1780" w:type="dxa"/>
            <w:vAlign w:val="bottom"/>
            <w:gridSpan w:val="2"/>
          </w:tcPr>
          <w:p>
            <w:pPr>
              <w:spacing w:after="0"/>
              <w:rPr>
                <w:sz w:val="20"/>
                <w:szCs w:val="20"/>
                <w:color w:val="auto"/>
              </w:rPr>
            </w:pPr>
            <w:r>
              <w:rPr>
                <w:rFonts w:ascii="Arial" w:cs="Arial" w:eastAsia="Arial" w:hAnsi="Arial"/>
                <w:sz w:val="16"/>
                <w:szCs w:val="16"/>
                <w:color w:val="auto"/>
              </w:rPr>
              <w:t>Italy</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CID000328</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Daejin Indus Co.,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Korea, Republic Of</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CID000359</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DSC (Do Sung Corporation)</w:t>
            </w:r>
          </w:p>
        </w:tc>
        <w:tc>
          <w:tcPr>
            <w:tcW w:w="1780" w:type="dxa"/>
            <w:vAlign w:val="bottom"/>
            <w:gridSpan w:val="2"/>
          </w:tcPr>
          <w:p>
            <w:pPr>
              <w:spacing w:after="0"/>
              <w:rPr>
                <w:sz w:val="20"/>
                <w:szCs w:val="20"/>
                <w:color w:val="auto"/>
              </w:rPr>
            </w:pPr>
            <w:r>
              <w:rPr>
                <w:rFonts w:ascii="Arial" w:cs="Arial" w:eastAsia="Arial" w:hAnsi="Arial"/>
                <w:sz w:val="16"/>
                <w:szCs w:val="16"/>
                <w:color w:val="auto"/>
              </w:rPr>
              <w:t>Korea, Republic Of</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CID000362</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DODUCO Contacts and Refining GmbH</w:t>
            </w:r>
          </w:p>
        </w:tc>
        <w:tc>
          <w:tcPr>
            <w:tcW w:w="1780" w:type="dxa"/>
            <w:vAlign w:val="bottom"/>
            <w:gridSpan w:val="2"/>
          </w:tcPr>
          <w:p>
            <w:pPr>
              <w:spacing w:after="0"/>
              <w:rPr>
                <w:sz w:val="20"/>
                <w:szCs w:val="20"/>
                <w:color w:val="auto"/>
              </w:rPr>
            </w:pPr>
            <w:r>
              <w:rPr>
                <w:rFonts w:ascii="Arial" w:cs="Arial" w:eastAsia="Arial" w:hAnsi="Arial"/>
                <w:sz w:val="16"/>
                <w:szCs w:val="16"/>
                <w:color w:val="auto"/>
              </w:rPr>
              <w:t>Germany</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CID000401</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Dowa</w:t>
            </w:r>
          </w:p>
        </w:tc>
        <w:tc>
          <w:tcPr>
            <w:tcW w:w="1780" w:type="dxa"/>
            <w:vAlign w:val="bottom"/>
            <w:gridSpan w:val="2"/>
          </w:tcPr>
          <w:p>
            <w:pPr>
              <w:spacing w:after="0"/>
              <w:rPr>
                <w:sz w:val="20"/>
                <w:szCs w:val="20"/>
                <w:color w:val="auto"/>
              </w:rPr>
            </w:pPr>
            <w:r>
              <w:rPr>
                <w:rFonts w:ascii="Arial" w:cs="Arial" w:eastAsia="Arial" w:hAnsi="Arial"/>
                <w:sz w:val="16"/>
                <w:szCs w:val="16"/>
                <w:color w:val="auto"/>
              </w:rPr>
              <w:t>Japan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CID000425</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Eco-System Recycling Co.,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Japan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CID000493</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OJSC Novosibirsk Refinery</w:t>
            </w:r>
          </w:p>
        </w:tc>
        <w:tc>
          <w:tcPr>
            <w:tcW w:w="1780" w:type="dxa"/>
            <w:vAlign w:val="bottom"/>
            <w:gridSpan w:val="2"/>
          </w:tcPr>
          <w:p>
            <w:pPr>
              <w:spacing w:after="0"/>
              <w:rPr>
                <w:sz w:val="20"/>
                <w:szCs w:val="20"/>
                <w:color w:val="auto"/>
              </w:rPr>
            </w:pPr>
            <w:r>
              <w:rPr>
                <w:rFonts w:ascii="Arial" w:cs="Arial" w:eastAsia="Arial" w:hAnsi="Arial"/>
                <w:sz w:val="16"/>
                <w:szCs w:val="16"/>
                <w:color w:val="auto"/>
              </w:rPr>
              <w:t>Russian Federation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CID000689</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HeeSung Metal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Korea, Republic Of</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CID000694</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Heimerle + Meule GmbH</w:t>
            </w:r>
          </w:p>
        </w:tc>
        <w:tc>
          <w:tcPr>
            <w:tcW w:w="1780" w:type="dxa"/>
            <w:vAlign w:val="bottom"/>
            <w:gridSpan w:val="2"/>
          </w:tcPr>
          <w:p>
            <w:pPr>
              <w:spacing w:after="0"/>
              <w:rPr>
                <w:sz w:val="20"/>
                <w:szCs w:val="20"/>
                <w:color w:val="auto"/>
              </w:rPr>
            </w:pPr>
            <w:r>
              <w:rPr>
                <w:rFonts w:ascii="Arial" w:cs="Arial" w:eastAsia="Arial" w:hAnsi="Arial"/>
                <w:sz w:val="16"/>
                <w:szCs w:val="16"/>
                <w:color w:val="auto"/>
              </w:rPr>
              <w:t>Germany</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CID000707</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Heraeus Metals Hong Kong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China</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CID000711</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Heraeus Precious Metals GmbH &amp; Co. KG</w:t>
            </w:r>
          </w:p>
        </w:tc>
        <w:tc>
          <w:tcPr>
            <w:tcW w:w="1780" w:type="dxa"/>
            <w:vAlign w:val="bottom"/>
            <w:gridSpan w:val="2"/>
          </w:tcPr>
          <w:p>
            <w:pPr>
              <w:spacing w:after="0"/>
              <w:rPr>
                <w:sz w:val="20"/>
                <w:szCs w:val="20"/>
                <w:color w:val="auto"/>
              </w:rPr>
            </w:pPr>
            <w:r>
              <w:rPr>
                <w:rFonts w:ascii="Arial" w:cs="Arial" w:eastAsia="Arial" w:hAnsi="Arial"/>
                <w:sz w:val="16"/>
                <w:szCs w:val="16"/>
                <w:color w:val="auto"/>
              </w:rPr>
              <w:t>Germany</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CID000801</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Inner Mongolia Qiankun Gold and Silver Refinery Share Co.,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China</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CID000807</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Ishifuku Metal Industry Co.,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Japan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CID000814</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Istanbul Gold Refinery</w:t>
            </w:r>
          </w:p>
        </w:tc>
        <w:tc>
          <w:tcPr>
            <w:tcW w:w="1780" w:type="dxa"/>
            <w:vAlign w:val="bottom"/>
            <w:gridSpan w:val="2"/>
          </w:tcPr>
          <w:p>
            <w:pPr>
              <w:spacing w:after="0"/>
              <w:rPr>
                <w:sz w:val="20"/>
                <w:szCs w:val="20"/>
                <w:color w:val="auto"/>
              </w:rPr>
            </w:pPr>
            <w:r>
              <w:rPr>
                <w:rFonts w:ascii="Arial" w:cs="Arial" w:eastAsia="Arial" w:hAnsi="Arial"/>
                <w:sz w:val="16"/>
                <w:szCs w:val="16"/>
                <w:color w:val="auto"/>
              </w:rPr>
              <w:t>Turkey</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CID000823</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Japan Mint</w:t>
            </w:r>
          </w:p>
        </w:tc>
        <w:tc>
          <w:tcPr>
            <w:tcW w:w="1780" w:type="dxa"/>
            <w:vAlign w:val="bottom"/>
            <w:gridSpan w:val="2"/>
          </w:tcPr>
          <w:p>
            <w:pPr>
              <w:spacing w:after="0"/>
              <w:rPr>
                <w:sz w:val="20"/>
                <w:szCs w:val="20"/>
                <w:color w:val="auto"/>
              </w:rPr>
            </w:pPr>
            <w:r>
              <w:rPr>
                <w:rFonts w:ascii="Arial" w:cs="Arial" w:eastAsia="Arial" w:hAnsi="Arial"/>
                <w:sz w:val="16"/>
                <w:szCs w:val="16"/>
                <w:color w:val="auto"/>
              </w:rPr>
              <w:t>Japan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CID000855</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Jiangxi Copper Co.,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China</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CID000920</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Asahi Refining USA Inc.</w:t>
            </w:r>
          </w:p>
        </w:tc>
        <w:tc>
          <w:tcPr>
            <w:tcW w:w="1780" w:type="dxa"/>
            <w:vAlign w:val="bottom"/>
            <w:gridSpan w:val="2"/>
          </w:tcPr>
          <w:p>
            <w:pPr>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CID000924</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Asahi Refining Canada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Canada</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CID000929</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JSC Uralelectromed</w:t>
            </w:r>
          </w:p>
        </w:tc>
        <w:tc>
          <w:tcPr>
            <w:tcW w:w="1780" w:type="dxa"/>
            <w:vAlign w:val="bottom"/>
            <w:gridSpan w:val="2"/>
          </w:tcPr>
          <w:p>
            <w:pPr>
              <w:spacing w:after="0"/>
              <w:rPr>
                <w:sz w:val="20"/>
                <w:szCs w:val="20"/>
                <w:color w:val="auto"/>
              </w:rPr>
            </w:pPr>
            <w:r>
              <w:rPr>
                <w:rFonts w:ascii="Arial" w:cs="Arial" w:eastAsia="Arial" w:hAnsi="Arial"/>
                <w:sz w:val="16"/>
                <w:szCs w:val="16"/>
                <w:color w:val="auto"/>
              </w:rPr>
              <w:t>Russian Federation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CID000937</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JX Nippon Mining &amp; Metals Co.,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Japan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CID000957</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Kazzinc</w:t>
            </w:r>
          </w:p>
        </w:tc>
        <w:tc>
          <w:tcPr>
            <w:tcW w:w="1780" w:type="dxa"/>
            <w:vAlign w:val="bottom"/>
            <w:gridSpan w:val="2"/>
          </w:tcPr>
          <w:p>
            <w:pPr>
              <w:spacing w:after="0"/>
              <w:rPr>
                <w:sz w:val="20"/>
                <w:szCs w:val="20"/>
                <w:color w:val="auto"/>
              </w:rPr>
            </w:pPr>
            <w:r>
              <w:rPr>
                <w:rFonts w:ascii="Arial" w:cs="Arial" w:eastAsia="Arial" w:hAnsi="Arial"/>
                <w:sz w:val="16"/>
                <w:szCs w:val="16"/>
                <w:color w:val="auto"/>
              </w:rPr>
              <w:t>Kazakhstan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CID000969</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Kennecott Utah Copper LLC</w:t>
            </w:r>
          </w:p>
        </w:tc>
        <w:tc>
          <w:tcPr>
            <w:tcW w:w="1780" w:type="dxa"/>
            <w:vAlign w:val="bottom"/>
            <w:gridSpan w:val="2"/>
          </w:tcPr>
          <w:p>
            <w:pPr>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CID000981</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Kojima Chemicals Co.,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Japan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CID001029</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Kyrgyzaltyn JSC</w:t>
            </w:r>
          </w:p>
        </w:tc>
        <w:tc>
          <w:tcPr>
            <w:tcW w:w="1780" w:type="dxa"/>
            <w:vAlign w:val="bottom"/>
            <w:gridSpan w:val="2"/>
          </w:tcPr>
          <w:p>
            <w:pPr>
              <w:spacing w:after="0"/>
              <w:rPr>
                <w:sz w:val="20"/>
                <w:szCs w:val="20"/>
                <w:color w:val="auto"/>
              </w:rPr>
            </w:pPr>
            <w:r>
              <w:rPr>
                <w:rFonts w:ascii="Arial" w:cs="Arial" w:eastAsia="Arial" w:hAnsi="Arial"/>
                <w:sz w:val="16"/>
                <w:szCs w:val="16"/>
                <w:color w:val="auto"/>
              </w:rPr>
              <w:t>Kyrgyzstan</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CID001078</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LS-NIKKO Copper Inc.</w:t>
            </w:r>
          </w:p>
        </w:tc>
        <w:tc>
          <w:tcPr>
            <w:tcW w:w="1780" w:type="dxa"/>
            <w:vAlign w:val="bottom"/>
            <w:gridSpan w:val="2"/>
          </w:tcPr>
          <w:p>
            <w:pPr>
              <w:spacing w:after="0"/>
              <w:rPr>
                <w:sz w:val="20"/>
                <w:szCs w:val="20"/>
                <w:color w:val="auto"/>
              </w:rPr>
            </w:pPr>
            <w:r>
              <w:rPr>
                <w:rFonts w:ascii="Arial" w:cs="Arial" w:eastAsia="Arial" w:hAnsi="Arial"/>
                <w:sz w:val="16"/>
                <w:szCs w:val="16"/>
                <w:color w:val="auto"/>
              </w:rPr>
              <w:t>Korea, Republic Of</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CID001113</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Materion</w:t>
            </w:r>
          </w:p>
        </w:tc>
        <w:tc>
          <w:tcPr>
            <w:tcW w:w="1780" w:type="dxa"/>
            <w:vAlign w:val="bottom"/>
            <w:gridSpan w:val="2"/>
          </w:tcPr>
          <w:p>
            <w:pPr>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740" w:type="dxa"/>
            <w:vAlign w:val="bottom"/>
            <w:gridSpan w:val="2"/>
          </w:tcPr>
          <w:p>
            <w:pPr>
              <w:spacing w:after="0"/>
              <w:rPr>
                <w:sz w:val="20"/>
                <w:szCs w:val="20"/>
                <w:color w:val="auto"/>
              </w:rPr>
            </w:pPr>
            <w:r>
              <w:rPr>
                <w:rFonts w:ascii="Arial" w:cs="Arial" w:eastAsia="Arial" w:hAnsi="Arial"/>
                <w:sz w:val="16"/>
                <w:szCs w:val="16"/>
                <w:color w:val="auto"/>
              </w:rPr>
              <w:t>Gold</w:t>
            </w:r>
          </w:p>
        </w:tc>
        <w:tc>
          <w:tcPr>
            <w:tcW w:w="1680" w:type="dxa"/>
            <w:vAlign w:val="bottom"/>
            <w:gridSpan w:val="7"/>
          </w:tcPr>
          <w:p>
            <w:pPr>
              <w:ind w:left="360"/>
              <w:spacing w:after="0"/>
              <w:rPr>
                <w:sz w:val="20"/>
                <w:szCs w:val="20"/>
                <w:color w:val="auto"/>
              </w:rPr>
            </w:pPr>
            <w:r>
              <w:rPr>
                <w:rFonts w:ascii="Arial" w:cs="Arial" w:eastAsia="Arial" w:hAnsi="Arial"/>
                <w:sz w:val="16"/>
                <w:szCs w:val="16"/>
                <w:color w:val="auto"/>
              </w:rPr>
              <w:t>CID001119</w:t>
            </w:r>
          </w:p>
        </w:tc>
        <w:tc>
          <w:tcPr>
            <w:tcW w:w="6320" w:type="dxa"/>
            <w:vAlign w:val="bottom"/>
            <w:gridSpan w:val="3"/>
          </w:tcPr>
          <w:p>
            <w:pPr>
              <w:ind w:left="120"/>
              <w:spacing w:after="0"/>
              <w:rPr>
                <w:sz w:val="20"/>
                <w:szCs w:val="20"/>
                <w:color w:val="auto"/>
              </w:rPr>
            </w:pPr>
            <w:r>
              <w:rPr>
                <w:rFonts w:ascii="Arial" w:cs="Arial" w:eastAsia="Arial" w:hAnsi="Arial"/>
                <w:sz w:val="16"/>
                <w:szCs w:val="16"/>
                <w:color w:val="auto"/>
              </w:rPr>
              <w:t>Matsuda Sangyo Co., Ltd.</w:t>
            </w:r>
          </w:p>
        </w:tc>
        <w:tc>
          <w:tcPr>
            <w:tcW w:w="1780" w:type="dxa"/>
            <w:vAlign w:val="bottom"/>
            <w:gridSpan w:val="2"/>
          </w:tcPr>
          <w:p>
            <w:pPr>
              <w:spacing w:after="0"/>
              <w:rPr>
                <w:sz w:val="20"/>
                <w:szCs w:val="20"/>
                <w:color w:val="auto"/>
              </w:rPr>
            </w:pPr>
            <w:r>
              <w:rPr>
                <w:rFonts w:ascii="Arial" w:cs="Arial" w:eastAsia="Arial" w:hAnsi="Arial"/>
                <w:sz w:val="16"/>
                <w:szCs w:val="16"/>
                <w:color w:val="auto"/>
              </w:rPr>
              <w:t>Japan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260" w:top="118" w:right="11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CID001147</w:t>
            </w:r>
          </w:p>
        </w:tc>
        <w:tc>
          <w:tcPr>
            <w:tcW w:w="6340" w:type="dxa"/>
            <w:vAlign w:val="bottom"/>
          </w:tcPr>
          <w:p>
            <w:pPr>
              <w:ind w:left="300"/>
              <w:spacing w:after="0"/>
              <w:rPr>
                <w:sz w:val="20"/>
                <w:szCs w:val="20"/>
                <w:color w:val="auto"/>
              </w:rPr>
            </w:pPr>
            <w:r>
              <w:rPr>
                <w:rFonts w:ascii="Arial" w:cs="Arial" w:eastAsia="Arial" w:hAnsi="Arial"/>
                <w:sz w:val="16"/>
                <w:szCs w:val="16"/>
                <w:color w:val="auto"/>
              </w:rPr>
              <w:t>Metalor Technologies (Suzhou) Ltd.</w:t>
            </w:r>
          </w:p>
        </w:tc>
        <w:tc>
          <w:tcPr>
            <w:tcW w:w="1940" w:type="dxa"/>
            <w:vAlign w:val="bottom"/>
          </w:tcPr>
          <w:p>
            <w:pPr>
              <w:ind w:left="160"/>
              <w:spacing w:after="0"/>
              <w:rPr>
                <w:sz w:val="20"/>
                <w:szCs w:val="20"/>
                <w:color w:val="auto"/>
              </w:rPr>
            </w:pPr>
            <w:r>
              <w:rPr>
                <w:rFonts w:ascii="Arial" w:cs="Arial" w:eastAsia="Arial" w:hAnsi="Arial"/>
                <w:sz w:val="16"/>
                <w:szCs w:val="16"/>
                <w:color w:val="auto"/>
              </w:rPr>
              <w:t>China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CID001149</w:t>
            </w:r>
          </w:p>
        </w:tc>
        <w:tc>
          <w:tcPr>
            <w:tcW w:w="6340" w:type="dxa"/>
            <w:vAlign w:val="bottom"/>
          </w:tcPr>
          <w:p>
            <w:pPr>
              <w:ind w:left="300"/>
              <w:spacing w:after="0"/>
              <w:rPr>
                <w:sz w:val="20"/>
                <w:szCs w:val="20"/>
                <w:color w:val="auto"/>
              </w:rPr>
            </w:pPr>
            <w:r>
              <w:rPr>
                <w:rFonts w:ascii="Arial" w:cs="Arial" w:eastAsia="Arial" w:hAnsi="Arial"/>
                <w:sz w:val="16"/>
                <w:szCs w:val="16"/>
                <w:color w:val="auto"/>
              </w:rPr>
              <w:t>Metalor Technologies (Hong Kong) Ltd.</w:t>
            </w:r>
          </w:p>
        </w:tc>
        <w:tc>
          <w:tcPr>
            <w:tcW w:w="1940" w:type="dxa"/>
            <w:vAlign w:val="bottom"/>
          </w:tcPr>
          <w:p>
            <w:pPr>
              <w:ind w:left="160"/>
              <w:spacing w:after="0"/>
              <w:rPr>
                <w:sz w:val="20"/>
                <w:szCs w:val="20"/>
                <w:color w:val="auto"/>
              </w:rPr>
            </w:pPr>
            <w:r>
              <w:rPr>
                <w:rFonts w:ascii="Arial" w:cs="Arial" w:eastAsia="Arial" w:hAnsi="Arial"/>
                <w:sz w:val="16"/>
                <w:szCs w:val="16"/>
                <w:color w:val="auto"/>
              </w:rPr>
              <w:t>China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CID001152</w:t>
            </w:r>
          </w:p>
        </w:tc>
        <w:tc>
          <w:tcPr>
            <w:tcW w:w="6340" w:type="dxa"/>
            <w:vAlign w:val="bottom"/>
          </w:tcPr>
          <w:p>
            <w:pPr>
              <w:ind w:left="300"/>
              <w:spacing w:after="0"/>
              <w:rPr>
                <w:sz w:val="20"/>
                <w:szCs w:val="20"/>
                <w:color w:val="auto"/>
              </w:rPr>
            </w:pPr>
            <w:r>
              <w:rPr>
                <w:rFonts w:ascii="Arial" w:cs="Arial" w:eastAsia="Arial" w:hAnsi="Arial"/>
                <w:sz w:val="16"/>
                <w:szCs w:val="16"/>
                <w:color w:val="auto"/>
              </w:rPr>
              <w:t>Metalor Technologies (Singapore) Pte., Ltd.</w:t>
            </w:r>
          </w:p>
        </w:tc>
        <w:tc>
          <w:tcPr>
            <w:tcW w:w="1940" w:type="dxa"/>
            <w:vAlign w:val="bottom"/>
          </w:tcPr>
          <w:p>
            <w:pPr>
              <w:ind w:left="160"/>
              <w:spacing w:after="0"/>
              <w:rPr>
                <w:sz w:val="20"/>
                <w:szCs w:val="20"/>
                <w:color w:val="auto"/>
              </w:rPr>
            </w:pPr>
            <w:r>
              <w:rPr>
                <w:rFonts w:ascii="Arial" w:cs="Arial" w:eastAsia="Arial" w:hAnsi="Arial"/>
                <w:sz w:val="16"/>
                <w:szCs w:val="16"/>
                <w:color w:val="auto"/>
              </w:rPr>
              <w:t>Singapore</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CID001153</w:t>
            </w:r>
          </w:p>
        </w:tc>
        <w:tc>
          <w:tcPr>
            <w:tcW w:w="6340" w:type="dxa"/>
            <w:vAlign w:val="bottom"/>
          </w:tcPr>
          <w:p>
            <w:pPr>
              <w:ind w:left="300"/>
              <w:spacing w:after="0"/>
              <w:rPr>
                <w:sz w:val="20"/>
                <w:szCs w:val="20"/>
                <w:color w:val="auto"/>
              </w:rPr>
            </w:pPr>
            <w:r>
              <w:rPr>
                <w:rFonts w:ascii="Arial" w:cs="Arial" w:eastAsia="Arial" w:hAnsi="Arial"/>
                <w:sz w:val="16"/>
                <w:szCs w:val="16"/>
                <w:color w:val="auto"/>
              </w:rPr>
              <w:t>Metalor Technologies S.A.</w:t>
            </w:r>
          </w:p>
        </w:tc>
        <w:tc>
          <w:tcPr>
            <w:tcW w:w="1940" w:type="dxa"/>
            <w:vAlign w:val="bottom"/>
          </w:tcPr>
          <w:p>
            <w:pPr>
              <w:ind w:left="160"/>
              <w:spacing w:after="0"/>
              <w:rPr>
                <w:sz w:val="20"/>
                <w:szCs w:val="20"/>
                <w:color w:val="auto"/>
              </w:rPr>
            </w:pPr>
            <w:r>
              <w:rPr>
                <w:rFonts w:ascii="Arial" w:cs="Arial" w:eastAsia="Arial" w:hAnsi="Arial"/>
                <w:sz w:val="16"/>
                <w:szCs w:val="16"/>
                <w:color w:val="auto"/>
              </w:rPr>
              <w:t>Switzerland</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CID001157</w:t>
            </w:r>
          </w:p>
        </w:tc>
        <w:tc>
          <w:tcPr>
            <w:tcW w:w="6340" w:type="dxa"/>
            <w:vAlign w:val="bottom"/>
          </w:tcPr>
          <w:p>
            <w:pPr>
              <w:ind w:left="300"/>
              <w:spacing w:after="0"/>
              <w:rPr>
                <w:sz w:val="20"/>
                <w:szCs w:val="20"/>
                <w:color w:val="auto"/>
              </w:rPr>
            </w:pPr>
            <w:r>
              <w:rPr>
                <w:rFonts w:ascii="Arial" w:cs="Arial" w:eastAsia="Arial" w:hAnsi="Arial"/>
                <w:sz w:val="16"/>
                <w:szCs w:val="16"/>
                <w:color w:val="auto"/>
              </w:rPr>
              <w:t>Metalor USA Refining Corporation</w:t>
            </w:r>
          </w:p>
        </w:tc>
        <w:tc>
          <w:tcPr>
            <w:tcW w:w="1940" w:type="dxa"/>
            <w:vAlign w:val="bottom"/>
          </w:tcPr>
          <w:p>
            <w:pPr>
              <w:ind w:left="16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CID001161</w:t>
            </w:r>
          </w:p>
        </w:tc>
        <w:tc>
          <w:tcPr>
            <w:tcW w:w="6340" w:type="dxa"/>
            <w:vAlign w:val="bottom"/>
          </w:tcPr>
          <w:p>
            <w:pPr>
              <w:ind w:left="300"/>
              <w:spacing w:after="0"/>
              <w:rPr>
                <w:sz w:val="20"/>
                <w:szCs w:val="20"/>
                <w:color w:val="auto"/>
              </w:rPr>
            </w:pPr>
            <w:r>
              <w:rPr>
                <w:rFonts w:ascii="Arial" w:cs="Arial" w:eastAsia="Arial" w:hAnsi="Arial"/>
                <w:sz w:val="16"/>
                <w:szCs w:val="16"/>
                <w:color w:val="auto"/>
              </w:rPr>
              <w:t>Metalurgica Met-Mex Penoles S.A. De C.V.</w:t>
            </w:r>
          </w:p>
        </w:tc>
        <w:tc>
          <w:tcPr>
            <w:tcW w:w="1940" w:type="dxa"/>
            <w:vAlign w:val="bottom"/>
          </w:tcPr>
          <w:p>
            <w:pPr>
              <w:ind w:left="160"/>
              <w:spacing w:after="0"/>
              <w:rPr>
                <w:sz w:val="20"/>
                <w:szCs w:val="20"/>
                <w:color w:val="auto"/>
              </w:rPr>
            </w:pPr>
            <w:r>
              <w:rPr>
                <w:rFonts w:ascii="Arial" w:cs="Arial" w:eastAsia="Arial" w:hAnsi="Arial"/>
                <w:sz w:val="16"/>
                <w:szCs w:val="16"/>
                <w:color w:val="auto"/>
              </w:rPr>
              <w:t>Mexico</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CID001188</w:t>
            </w:r>
          </w:p>
        </w:tc>
        <w:tc>
          <w:tcPr>
            <w:tcW w:w="6340" w:type="dxa"/>
            <w:vAlign w:val="bottom"/>
          </w:tcPr>
          <w:p>
            <w:pPr>
              <w:ind w:left="300"/>
              <w:spacing w:after="0"/>
              <w:rPr>
                <w:sz w:val="20"/>
                <w:szCs w:val="20"/>
                <w:color w:val="auto"/>
              </w:rPr>
            </w:pPr>
            <w:r>
              <w:rPr>
                <w:rFonts w:ascii="Arial" w:cs="Arial" w:eastAsia="Arial" w:hAnsi="Arial"/>
                <w:sz w:val="16"/>
                <w:szCs w:val="16"/>
                <w:color w:val="auto"/>
              </w:rPr>
              <w:t>Mitsubishi Materials Corporation</w:t>
            </w:r>
          </w:p>
        </w:tc>
        <w:tc>
          <w:tcPr>
            <w:tcW w:w="1940" w:type="dxa"/>
            <w:vAlign w:val="bottom"/>
          </w:tcPr>
          <w:p>
            <w:pPr>
              <w:ind w:left="160"/>
              <w:spacing w:after="0"/>
              <w:rPr>
                <w:sz w:val="20"/>
                <w:szCs w:val="20"/>
                <w:color w:val="auto"/>
              </w:rPr>
            </w:pPr>
            <w:r>
              <w:rPr>
                <w:rFonts w:ascii="Arial" w:cs="Arial" w:eastAsia="Arial" w:hAnsi="Arial"/>
                <w:sz w:val="16"/>
                <w:szCs w:val="16"/>
                <w:color w:val="auto"/>
              </w:rPr>
              <w:t>Japan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CID001193</w:t>
            </w:r>
          </w:p>
        </w:tc>
        <w:tc>
          <w:tcPr>
            <w:tcW w:w="6340" w:type="dxa"/>
            <w:vAlign w:val="bottom"/>
          </w:tcPr>
          <w:p>
            <w:pPr>
              <w:ind w:left="300"/>
              <w:spacing w:after="0"/>
              <w:rPr>
                <w:sz w:val="20"/>
                <w:szCs w:val="20"/>
                <w:color w:val="auto"/>
              </w:rPr>
            </w:pPr>
            <w:r>
              <w:rPr>
                <w:rFonts w:ascii="Arial" w:cs="Arial" w:eastAsia="Arial" w:hAnsi="Arial"/>
                <w:sz w:val="16"/>
                <w:szCs w:val="16"/>
                <w:color w:val="auto"/>
              </w:rPr>
              <w:t>Mitsui Mining and Smelting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Japan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CID001204</w:t>
            </w:r>
          </w:p>
        </w:tc>
        <w:tc>
          <w:tcPr>
            <w:tcW w:w="6340" w:type="dxa"/>
            <w:vAlign w:val="bottom"/>
          </w:tcPr>
          <w:p>
            <w:pPr>
              <w:ind w:left="300"/>
              <w:spacing w:after="0"/>
              <w:rPr>
                <w:sz w:val="20"/>
                <w:szCs w:val="20"/>
                <w:color w:val="auto"/>
              </w:rPr>
            </w:pPr>
            <w:r>
              <w:rPr>
                <w:rFonts w:ascii="Arial" w:cs="Arial" w:eastAsia="Arial" w:hAnsi="Arial"/>
                <w:sz w:val="16"/>
                <w:szCs w:val="16"/>
                <w:color w:val="auto"/>
              </w:rPr>
              <w:t>Moscow Special Alloys Processing Plant</w:t>
            </w:r>
          </w:p>
        </w:tc>
        <w:tc>
          <w:tcPr>
            <w:tcW w:w="1940" w:type="dxa"/>
            <w:vAlign w:val="bottom"/>
          </w:tcPr>
          <w:p>
            <w:pPr>
              <w:ind w:left="160"/>
              <w:spacing w:after="0"/>
              <w:rPr>
                <w:sz w:val="20"/>
                <w:szCs w:val="20"/>
                <w:color w:val="auto"/>
              </w:rPr>
            </w:pPr>
            <w:r>
              <w:rPr>
                <w:rFonts w:ascii="Arial" w:cs="Arial" w:eastAsia="Arial" w:hAnsi="Arial"/>
                <w:sz w:val="16"/>
                <w:szCs w:val="16"/>
                <w:color w:val="auto"/>
              </w:rPr>
              <w:t>Russian Federation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CID001220</w:t>
            </w:r>
          </w:p>
        </w:tc>
        <w:tc>
          <w:tcPr>
            <w:tcW w:w="6340" w:type="dxa"/>
            <w:vAlign w:val="bottom"/>
          </w:tcPr>
          <w:p>
            <w:pPr>
              <w:ind w:left="300"/>
              <w:spacing w:after="0"/>
              <w:rPr>
                <w:sz w:val="20"/>
                <w:szCs w:val="20"/>
                <w:color w:val="auto"/>
              </w:rPr>
            </w:pPr>
            <w:r>
              <w:rPr>
                <w:rFonts w:ascii="Arial" w:cs="Arial" w:eastAsia="Arial" w:hAnsi="Arial"/>
                <w:sz w:val="16"/>
                <w:szCs w:val="16"/>
                <w:color w:val="auto"/>
              </w:rPr>
              <w:t>Nadir Metal Rafineri San. Ve Tic. A.S.</w:t>
            </w:r>
          </w:p>
        </w:tc>
        <w:tc>
          <w:tcPr>
            <w:tcW w:w="1940" w:type="dxa"/>
            <w:vAlign w:val="bottom"/>
          </w:tcPr>
          <w:p>
            <w:pPr>
              <w:ind w:left="160"/>
              <w:spacing w:after="0"/>
              <w:rPr>
                <w:sz w:val="20"/>
                <w:szCs w:val="20"/>
                <w:color w:val="auto"/>
              </w:rPr>
            </w:pPr>
            <w:r>
              <w:rPr>
                <w:rFonts w:ascii="Arial" w:cs="Arial" w:eastAsia="Arial" w:hAnsi="Arial"/>
                <w:sz w:val="16"/>
                <w:szCs w:val="16"/>
                <w:color w:val="auto"/>
              </w:rPr>
              <w:t>Turkey</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CID001259</w:t>
            </w:r>
          </w:p>
        </w:tc>
        <w:tc>
          <w:tcPr>
            <w:tcW w:w="6340" w:type="dxa"/>
            <w:vAlign w:val="bottom"/>
          </w:tcPr>
          <w:p>
            <w:pPr>
              <w:ind w:left="300"/>
              <w:spacing w:after="0"/>
              <w:rPr>
                <w:sz w:val="20"/>
                <w:szCs w:val="20"/>
                <w:color w:val="auto"/>
              </w:rPr>
            </w:pPr>
            <w:r>
              <w:rPr>
                <w:rFonts w:ascii="Arial" w:cs="Arial" w:eastAsia="Arial" w:hAnsi="Arial"/>
                <w:sz w:val="16"/>
                <w:szCs w:val="16"/>
                <w:color w:val="auto"/>
              </w:rPr>
              <w:t>Nihon Material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Japan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CID001325</w:t>
            </w:r>
          </w:p>
        </w:tc>
        <w:tc>
          <w:tcPr>
            <w:tcW w:w="6340" w:type="dxa"/>
            <w:vAlign w:val="bottom"/>
          </w:tcPr>
          <w:p>
            <w:pPr>
              <w:ind w:left="300"/>
              <w:spacing w:after="0"/>
              <w:rPr>
                <w:sz w:val="20"/>
                <w:szCs w:val="20"/>
                <w:color w:val="auto"/>
              </w:rPr>
            </w:pPr>
            <w:r>
              <w:rPr>
                <w:rFonts w:ascii="Arial" w:cs="Arial" w:eastAsia="Arial" w:hAnsi="Arial"/>
                <w:sz w:val="16"/>
                <w:szCs w:val="16"/>
                <w:color w:val="auto"/>
              </w:rPr>
              <w:t>Ohura Precious Metal Industry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Japan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CID001326</w:t>
            </w:r>
          </w:p>
        </w:tc>
        <w:tc>
          <w:tcPr>
            <w:tcW w:w="6340" w:type="dxa"/>
            <w:vAlign w:val="bottom"/>
          </w:tcPr>
          <w:p>
            <w:pPr>
              <w:ind w:left="300"/>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1940" w:type="dxa"/>
            <w:vAlign w:val="bottom"/>
          </w:tcPr>
          <w:p>
            <w:pPr>
              <w:ind w:left="160"/>
              <w:spacing w:after="0"/>
              <w:rPr>
                <w:sz w:val="20"/>
                <w:szCs w:val="20"/>
                <w:color w:val="auto"/>
              </w:rPr>
            </w:pPr>
            <w:r>
              <w:rPr>
                <w:rFonts w:ascii="Arial" w:cs="Arial" w:eastAsia="Arial" w:hAnsi="Arial"/>
                <w:sz w:val="16"/>
                <w:szCs w:val="16"/>
                <w:color w:val="auto"/>
              </w:rPr>
              <w:t>Russian Federation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CID001352</w:t>
            </w:r>
          </w:p>
        </w:tc>
        <w:tc>
          <w:tcPr>
            <w:tcW w:w="6340" w:type="dxa"/>
            <w:vAlign w:val="bottom"/>
          </w:tcPr>
          <w:p>
            <w:pPr>
              <w:ind w:left="300"/>
              <w:spacing w:after="0"/>
              <w:rPr>
                <w:sz w:val="20"/>
                <w:szCs w:val="20"/>
                <w:color w:val="auto"/>
              </w:rPr>
            </w:pPr>
            <w:r>
              <w:rPr>
                <w:rFonts w:ascii="Arial" w:cs="Arial" w:eastAsia="Arial" w:hAnsi="Arial"/>
                <w:sz w:val="16"/>
                <w:szCs w:val="16"/>
                <w:color w:val="auto"/>
              </w:rPr>
              <w:t>PAMP S.A.</w:t>
            </w:r>
          </w:p>
        </w:tc>
        <w:tc>
          <w:tcPr>
            <w:tcW w:w="1940" w:type="dxa"/>
            <w:vAlign w:val="bottom"/>
          </w:tcPr>
          <w:p>
            <w:pPr>
              <w:ind w:left="160"/>
              <w:spacing w:after="0"/>
              <w:rPr>
                <w:sz w:val="20"/>
                <w:szCs w:val="20"/>
                <w:color w:val="auto"/>
              </w:rPr>
            </w:pPr>
            <w:r>
              <w:rPr>
                <w:rFonts w:ascii="Arial" w:cs="Arial" w:eastAsia="Arial" w:hAnsi="Arial"/>
                <w:sz w:val="16"/>
                <w:szCs w:val="16"/>
                <w:color w:val="auto"/>
              </w:rPr>
              <w:t>Switzerland</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CID001386</w:t>
            </w:r>
          </w:p>
        </w:tc>
        <w:tc>
          <w:tcPr>
            <w:tcW w:w="6340" w:type="dxa"/>
            <w:vAlign w:val="bottom"/>
          </w:tcPr>
          <w:p>
            <w:pPr>
              <w:ind w:left="300"/>
              <w:spacing w:after="0"/>
              <w:rPr>
                <w:sz w:val="20"/>
                <w:szCs w:val="20"/>
                <w:color w:val="auto"/>
              </w:rPr>
            </w:pPr>
            <w:r>
              <w:rPr>
                <w:rFonts w:ascii="Arial" w:cs="Arial" w:eastAsia="Arial" w:hAnsi="Arial"/>
                <w:sz w:val="16"/>
                <w:szCs w:val="16"/>
                <w:color w:val="auto"/>
              </w:rPr>
              <w:t>Prioksky Plant of Non-Ferrous Metals</w:t>
            </w:r>
          </w:p>
        </w:tc>
        <w:tc>
          <w:tcPr>
            <w:tcW w:w="1940" w:type="dxa"/>
            <w:vAlign w:val="bottom"/>
          </w:tcPr>
          <w:p>
            <w:pPr>
              <w:ind w:left="160"/>
              <w:spacing w:after="0"/>
              <w:rPr>
                <w:sz w:val="20"/>
                <w:szCs w:val="20"/>
                <w:color w:val="auto"/>
              </w:rPr>
            </w:pPr>
            <w:r>
              <w:rPr>
                <w:rFonts w:ascii="Arial" w:cs="Arial" w:eastAsia="Arial" w:hAnsi="Arial"/>
                <w:sz w:val="16"/>
                <w:szCs w:val="16"/>
                <w:color w:val="auto"/>
              </w:rPr>
              <w:t>Russian Federation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CID001397</w:t>
            </w:r>
          </w:p>
        </w:tc>
        <w:tc>
          <w:tcPr>
            <w:tcW w:w="6340" w:type="dxa"/>
            <w:vAlign w:val="bottom"/>
          </w:tcPr>
          <w:p>
            <w:pPr>
              <w:ind w:left="300"/>
              <w:spacing w:after="0"/>
              <w:rPr>
                <w:sz w:val="20"/>
                <w:szCs w:val="20"/>
                <w:color w:val="auto"/>
              </w:rPr>
            </w:pPr>
            <w:r>
              <w:rPr>
                <w:rFonts w:ascii="Arial" w:cs="Arial" w:eastAsia="Arial" w:hAnsi="Arial"/>
                <w:sz w:val="16"/>
                <w:szCs w:val="16"/>
                <w:color w:val="auto"/>
              </w:rPr>
              <w:t>PT Aneka Tambang (Persero) Tbk</w:t>
            </w:r>
          </w:p>
        </w:tc>
        <w:tc>
          <w:tcPr>
            <w:tcW w:w="1940" w:type="dxa"/>
            <w:vAlign w:val="bottom"/>
          </w:tcPr>
          <w:p>
            <w:pPr>
              <w:ind w:left="160"/>
              <w:spacing w:after="0"/>
              <w:rPr>
                <w:sz w:val="20"/>
                <w:szCs w:val="20"/>
                <w:color w:val="auto"/>
              </w:rPr>
            </w:pPr>
            <w:r>
              <w:rPr>
                <w:rFonts w:ascii="Arial" w:cs="Arial" w:eastAsia="Arial" w:hAnsi="Arial"/>
                <w:sz w:val="16"/>
                <w:szCs w:val="16"/>
                <w:color w:val="auto"/>
              </w:rPr>
              <w:t>Indonesia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CID001498</w:t>
            </w:r>
          </w:p>
        </w:tc>
        <w:tc>
          <w:tcPr>
            <w:tcW w:w="6340" w:type="dxa"/>
            <w:vAlign w:val="bottom"/>
          </w:tcPr>
          <w:p>
            <w:pPr>
              <w:ind w:left="300"/>
              <w:spacing w:after="0"/>
              <w:rPr>
                <w:sz w:val="20"/>
                <w:szCs w:val="20"/>
                <w:color w:val="auto"/>
              </w:rPr>
            </w:pPr>
            <w:r>
              <w:rPr>
                <w:rFonts w:ascii="Arial" w:cs="Arial" w:eastAsia="Arial" w:hAnsi="Arial"/>
                <w:sz w:val="16"/>
                <w:szCs w:val="16"/>
                <w:color w:val="auto"/>
              </w:rPr>
              <w:t>PX Precinox S.A.</w:t>
            </w:r>
          </w:p>
        </w:tc>
        <w:tc>
          <w:tcPr>
            <w:tcW w:w="1940" w:type="dxa"/>
            <w:vAlign w:val="bottom"/>
          </w:tcPr>
          <w:p>
            <w:pPr>
              <w:ind w:left="160"/>
              <w:spacing w:after="0"/>
              <w:rPr>
                <w:sz w:val="20"/>
                <w:szCs w:val="20"/>
                <w:color w:val="auto"/>
              </w:rPr>
            </w:pPr>
            <w:r>
              <w:rPr>
                <w:rFonts w:ascii="Arial" w:cs="Arial" w:eastAsia="Arial" w:hAnsi="Arial"/>
                <w:sz w:val="16"/>
                <w:szCs w:val="16"/>
                <w:color w:val="auto"/>
              </w:rPr>
              <w:t>Switzerland</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CID001512</w:t>
            </w:r>
          </w:p>
        </w:tc>
        <w:tc>
          <w:tcPr>
            <w:tcW w:w="6340" w:type="dxa"/>
            <w:vAlign w:val="bottom"/>
          </w:tcPr>
          <w:p>
            <w:pPr>
              <w:ind w:left="300"/>
              <w:spacing w:after="0"/>
              <w:rPr>
                <w:sz w:val="20"/>
                <w:szCs w:val="20"/>
                <w:color w:val="auto"/>
              </w:rPr>
            </w:pPr>
            <w:r>
              <w:rPr>
                <w:rFonts w:ascii="Arial" w:cs="Arial" w:eastAsia="Arial" w:hAnsi="Arial"/>
                <w:sz w:val="16"/>
                <w:szCs w:val="16"/>
                <w:color w:val="auto"/>
              </w:rPr>
              <w:t>Rand Refinery (Pty) Ltd.</w:t>
            </w:r>
          </w:p>
        </w:tc>
        <w:tc>
          <w:tcPr>
            <w:tcW w:w="1940" w:type="dxa"/>
            <w:vAlign w:val="bottom"/>
          </w:tcPr>
          <w:p>
            <w:pPr>
              <w:ind w:left="160"/>
              <w:spacing w:after="0"/>
              <w:rPr>
                <w:sz w:val="20"/>
                <w:szCs w:val="20"/>
                <w:color w:val="auto"/>
              </w:rPr>
            </w:pPr>
            <w:r>
              <w:rPr>
                <w:rFonts w:ascii="Arial" w:cs="Arial" w:eastAsia="Arial" w:hAnsi="Arial"/>
                <w:sz w:val="16"/>
                <w:szCs w:val="16"/>
                <w:color w:val="auto"/>
              </w:rPr>
              <w:t>South Africa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CID001534</w:t>
            </w:r>
          </w:p>
        </w:tc>
        <w:tc>
          <w:tcPr>
            <w:tcW w:w="6340" w:type="dxa"/>
            <w:vAlign w:val="bottom"/>
          </w:tcPr>
          <w:p>
            <w:pPr>
              <w:ind w:left="300"/>
              <w:spacing w:after="0"/>
              <w:rPr>
                <w:sz w:val="20"/>
                <w:szCs w:val="20"/>
                <w:color w:val="auto"/>
              </w:rPr>
            </w:pPr>
            <w:r>
              <w:rPr>
                <w:rFonts w:ascii="Arial" w:cs="Arial" w:eastAsia="Arial" w:hAnsi="Arial"/>
                <w:sz w:val="16"/>
                <w:szCs w:val="16"/>
                <w:color w:val="auto"/>
              </w:rPr>
              <w:t>Royal Canadian Mint</w:t>
            </w:r>
          </w:p>
        </w:tc>
        <w:tc>
          <w:tcPr>
            <w:tcW w:w="1940" w:type="dxa"/>
            <w:vAlign w:val="bottom"/>
          </w:tcPr>
          <w:p>
            <w:pPr>
              <w:ind w:left="160"/>
              <w:spacing w:after="0"/>
              <w:rPr>
                <w:sz w:val="20"/>
                <w:szCs w:val="20"/>
                <w:color w:val="auto"/>
              </w:rPr>
            </w:pPr>
            <w:r>
              <w:rPr>
                <w:rFonts w:ascii="Arial" w:cs="Arial" w:eastAsia="Arial" w:hAnsi="Arial"/>
                <w:sz w:val="16"/>
                <w:szCs w:val="16"/>
                <w:color w:val="auto"/>
              </w:rPr>
              <w:t>Canada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CID001555</w:t>
            </w:r>
          </w:p>
        </w:tc>
        <w:tc>
          <w:tcPr>
            <w:tcW w:w="6340" w:type="dxa"/>
            <w:vAlign w:val="bottom"/>
          </w:tcPr>
          <w:p>
            <w:pPr>
              <w:ind w:left="300"/>
              <w:spacing w:after="0"/>
              <w:rPr>
                <w:sz w:val="20"/>
                <w:szCs w:val="20"/>
                <w:color w:val="auto"/>
              </w:rPr>
            </w:pPr>
            <w:r>
              <w:rPr>
                <w:rFonts w:ascii="Arial" w:cs="Arial" w:eastAsia="Arial" w:hAnsi="Arial"/>
                <w:sz w:val="16"/>
                <w:szCs w:val="16"/>
                <w:color w:val="auto"/>
              </w:rPr>
              <w:t>Samduck Precious Metals</w:t>
            </w:r>
          </w:p>
        </w:tc>
        <w:tc>
          <w:tcPr>
            <w:tcW w:w="1940" w:type="dxa"/>
            <w:vAlign w:val="bottom"/>
          </w:tcPr>
          <w:p>
            <w:pPr>
              <w:ind w:left="160"/>
              <w:spacing w:after="0"/>
              <w:rPr>
                <w:sz w:val="20"/>
                <w:szCs w:val="20"/>
                <w:color w:val="auto"/>
              </w:rPr>
            </w:pPr>
            <w:r>
              <w:rPr>
                <w:rFonts w:ascii="Arial" w:cs="Arial" w:eastAsia="Arial" w:hAnsi="Arial"/>
                <w:sz w:val="16"/>
                <w:szCs w:val="16"/>
                <w:color w:val="auto"/>
              </w:rPr>
              <w:t>Korea, Republic Of</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CID001585</w:t>
            </w:r>
          </w:p>
        </w:tc>
        <w:tc>
          <w:tcPr>
            <w:tcW w:w="6340" w:type="dxa"/>
            <w:vAlign w:val="bottom"/>
          </w:tcPr>
          <w:p>
            <w:pPr>
              <w:ind w:left="300"/>
              <w:spacing w:after="0"/>
              <w:rPr>
                <w:sz w:val="20"/>
                <w:szCs w:val="20"/>
                <w:color w:val="auto"/>
              </w:rPr>
            </w:pPr>
            <w:r>
              <w:rPr>
                <w:rFonts w:ascii="Arial" w:cs="Arial" w:eastAsia="Arial" w:hAnsi="Arial"/>
                <w:sz w:val="16"/>
                <w:szCs w:val="16"/>
                <w:color w:val="auto"/>
              </w:rPr>
              <w:t>SEMPSA Joyeria Plateria S.A.</w:t>
            </w:r>
          </w:p>
        </w:tc>
        <w:tc>
          <w:tcPr>
            <w:tcW w:w="1940" w:type="dxa"/>
            <w:vAlign w:val="bottom"/>
          </w:tcPr>
          <w:p>
            <w:pPr>
              <w:ind w:left="160"/>
              <w:spacing w:after="0"/>
              <w:rPr>
                <w:sz w:val="20"/>
                <w:szCs w:val="20"/>
                <w:color w:val="auto"/>
              </w:rPr>
            </w:pPr>
            <w:r>
              <w:rPr>
                <w:rFonts w:ascii="Arial" w:cs="Arial" w:eastAsia="Arial" w:hAnsi="Arial"/>
                <w:sz w:val="16"/>
                <w:szCs w:val="16"/>
                <w:color w:val="auto"/>
              </w:rPr>
              <w:t>Spain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CID001622</w:t>
            </w:r>
          </w:p>
        </w:tc>
        <w:tc>
          <w:tcPr>
            <w:tcW w:w="6340" w:type="dxa"/>
            <w:vAlign w:val="bottom"/>
          </w:tcPr>
          <w:p>
            <w:pPr>
              <w:ind w:left="300"/>
              <w:spacing w:after="0"/>
              <w:rPr>
                <w:sz w:val="20"/>
                <w:szCs w:val="20"/>
                <w:color w:val="auto"/>
              </w:rPr>
            </w:pPr>
            <w:r>
              <w:rPr>
                <w:rFonts w:ascii="Arial" w:cs="Arial" w:eastAsia="Arial" w:hAnsi="Arial"/>
                <w:sz w:val="16"/>
                <w:szCs w:val="16"/>
                <w:color w:val="auto"/>
              </w:rPr>
              <w:t>Shandong Zhaojin Gold &amp; Silver Refinery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China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CID001736</w:t>
            </w:r>
          </w:p>
        </w:tc>
        <w:tc>
          <w:tcPr>
            <w:tcW w:w="6340" w:type="dxa"/>
            <w:vAlign w:val="bottom"/>
          </w:tcPr>
          <w:p>
            <w:pPr>
              <w:ind w:left="300"/>
              <w:spacing w:after="0"/>
              <w:rPr>
                <w:sz w:val="20"/>
                <w:szCs w:val="20"/>
                <w:color w:val="auto"/>
              </w:rPr>
            </w:pPr>
            <w:r>
              <w:rPr>
                <w:rFonts w:ascii="Arial" w:cs="Arial" w:eastAsia="Arial" w:hAnsi="Arial"/>
                <w:sz w:val="16"/>
                <w:szCs w:val="16"/>
                <w:color w:val="auto"/>
              </w:rPr>
              <w:t>Sichuan Tianze Precious Metals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China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CID001756</w:t>
            </w:r>
          </w:p>
        </w:tc>
        <w:tc>
          <w:tcPr>
            <w:tcW w:w="6340" w:type="dxa"/>
            <w:vAlign w:val="bottom"/>
          </w:tcPr>
          <w:p>
            <w:pPr>
              <w:ind w:left="300"/>
              <w:spacing w:after="0"/>
              <w:rPr>
                <w:sz w:val="20"/>
                <w:szCs w:val="20"/>
                <w:color w:val="auto"/>
              </w:rPr>
            </w:pPr>
            <w:r>
              <w:rPr>
                <w:rFonts w:ascii="Arial" w:cs="Arial" w:eastAsia="Arial" w:hAnsi="Arial"/>
                <w:sz w:val="16"/>
                <w:szCs w:val="16"/>
                <w:color w:val="auto"/>
              </w:rPr>
              <w:t>SOE Shyolkovsky Factory of Secondary Precious Metals</w:t>
            </w:r>
          </w:p>
        </w:tc>
        <w:tc>
          <w:tcPr>
            <w:tcW w:w="1940" w:type="dxa"/>
            <w:vAlign w:val="bottom"/>
          </w:tcPr>
          <w:p>
            <w:pPr>
              <w:ind w:left="160"/>
              <w:spacing w:after="0"/>
              <w:rPr>
                <w:sz w:val="20"/>
                <w:szCs w:val="20"/>
                <w:color w:val="auto"/>
              </w:rPr>
            </w:pPr>
            <w:r>
              <w:rPr>
                <w:rFonts w:ascii="Arial" w:cs="Arial" w:eastAsia="Arial" w:hAnsi="Arial"/>
                <w:sz w:val="16"/>
                <w:szCs w:val="16"/>
                <w:color w:val="auto"/>
              </w:rPr>
              <w:t>Russian Federation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CID001761</w:t>
            </w:r>
          </w:p>
        </w:tc>
        <w:tc>
          <w:tcPr>
            <w:tcW w:w="6340" w:type="dxa"/>
            <w:vAlign w:val="bottom"/>
          </w:tcPr>
          <w:p>
            <w:pPr>
              <w:ind w:left="300"/>
              <w:spacing w:after="0"/>
              <w:rPr>
                <w:sz w:val="20"/>
                <w:szCs w:val="20"/>
                <w:color w:val="auto"/>
              </w:rPr>
            </w:pPr>
            <w:r>
              <w:rPr>
                <w:rFonts w:ascii="Arial" w:cs="Arial" w:eastAsia="Arial" w:hAnsi="Arial"/>
                <w:sz w:val="16"/>
                <w:szCs w:val="16"/>
                <w:color w:val="auto"/>
              </w:rPr>
              <w:t>Solar Applied Materials Technology Corp.</w:t>
            </w:r>
          </w:p>
        </w:tc>
        <w:tc>
          <w:tcPr>
            <w:tcW w:w="1940" w:type="dxa"/>
            <w:vAlign w:val="bottom"/>
          </w:tcPr>
          <w:p>
            <w:pPr>
              <w:ind w:left="160"/>
              <w:spacing w:after="0"/>
              <w:rPr>
                <w:sz w:val="20"/>
                <w:szCs w:val="20"/>
                <w:color w:val="auto"/>
              </w:rPr>
            </w:pPr>
            <w:r>
              <w:rPr>
                <w:rFonts w:ascii="Arial" w:cs="Arial" w:eastAsia="Arial" w:hAnsi="Arial"/>
                <w:sz w:val="16"/>
                <w:szCs w:val="16"/>
                <w:color w:val="auto"/>
              </w:rPr>
              <w:t>Taiwan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CID001798</w:t>
            </w:r>
          </w:p>
        </w:tc>
        <w:tc>
          <w:tcPr>
            <w:tcW w:w="6340" w:type="dxa"/>
            <w:vAlign w:val="bottom"/>
          </w:tcPr>
          <w:p>
            <w:pPr>
              <w:ind w:left="300"/>
              <w:spacing w:after="0"/>
              <w:rPr>
                <w:sz w:val="20"/>
                <w:szCs w:val="20"/>
                <w:color w:val="auto"/>
              </w:rPr>
            </w:pPr>
            <w:r>
              <w:rPr>
                <w:rFonts w:ascii="Arial" w:cs="Arial" w:eastAsia="Arial" w:hAnsi="Arial"/>
                <w:sz w:val="16"/>
                <w:szCs w:val="16"/>
                <w:color w:val="auto"/>
              </w:rPr>
              <w:t>Sumitomo Metal Mining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Japan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CID001875</w:t>
            </w:r>
          </w:p>
        </w:tc>
        <w:tc>
          <w:tcPr>
            <w:tcW w:w="6340" w:type="dxa"/>
            <w:vAlign w:val="bottom"/>
          </w:tcPr>
          <w:p>
            <w:pPr>
              <w:ind w:left="300"/>
              <w:spacing w:after="0"/>
              <w:rPr>
                <w:sz w:val="20"/>
                <w:szCs w:val="20"/>
                <w:color w:val="auto"/>
              </w:rPr>
            </w:pPr>
            <w:r>
              <w:rPr>
                <w:rFonts w:ascii="Arial" w:cs="Arial" w:eastAsia="Arial" w:hAnsi="Arial"/>
                <w:sz w:val="16"/>
                <w:szCs w:val="16"/>
                <w:color w:val="auto"/>
              </w:rPr>
              <w:t>Tanaka Kikinzoku Kogyo K.K.</w:t>
            </w:r>
          </w:p>
        </w:tc>
        <w:tc>
          <w:tcPr>
            <w:tcW w:w="1940" w:type="dxa"/>
            <w:vAlign w:val="bottom"/>
          </w:tcPr>
          <w:p>
            <w:pPr>
              <w:ind w:left="160"/>
              <w:spacing w:after="0"/>
              <w:rPr>
                <w:sz w:val="20"/>
                <w:szCs w:val="20"/>
                <w:color w:val="auto"/>
              </w:rPr>
            </w:pPr>
            <w:r>
              <w:rPr>
                <w:rFonts w:ascii="Arial" w:cs="Arial" w:eastAsia="Arial" w:hAnsi="Arial"/>
                <w:sz w:val="16"/>
                <w:szCs w:val="16"/>
                <w:color w:val="auto"/>
              </w:rPr>
              <w:t>Japan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CID001916</w:t>
            </w:r>
          </w:p>
        </w:tc>
        <w:tc>
          <w:tcPr>
            <w:tcW w:w="6340" w:type="dxa"/>
            <w:vAlign w:val="bottom"/>
          </w:tcPr>
          <w:p>
            <w:pPr>
              <w:ind w:left="300"/>
              <w:spacing w:after="0"/>
              <w:rPr>
                <w:sz w:val="20"/>
                <w:szCs w:val="20"/>
                <w:color w:val="auto"/>
              </w:rPr>
            </w:pPr>
            <w:r>
              <w:rPr>
                <w:rFonts w:ascii="Arial" w:cs="Arial" w:eastAsia="Arial" w:hAnsi="Arial"/>
                <w:sz w:val="16"/>
                <w:szCs w:val="16"/>
                <w:color w:val="auto"/>
              </w:rPr>
              <w:t>The Refinery of Shandong Gold Mining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China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CID001938</w:t>
            </w:r>
          </w:p>
        </w:tc>
        <w:tc>
          <w:tcPr>
            <w:tcW w:w="6340" w:type="dxa"/>
            <w:vAlign w:val="bottom"/>
          </w:tcPr>
          <w:p>
            <w:pPr>
              <w:ind w:left="300"/>
              <w:spacing w:after="0"/>
              <w:rPr>
                <w:sz w:val="20"/>
                <w:szCs w:val="20"/>
                <w:color w:val="auto"/>
              </w:rPr>
            </w:pPr>
            <w:r>
              <w:rPr>
                <w:rFonts w:ascii="Arial" w:cs="Arial" w:eastAsia="Arial" w:hAnsi="Arial"/>
                <w:sz w:val="16"/>
                <w:szCs w:val="16"/>
                <w:color w:val="auto"/>
              </w:rPr>
              <w:t>Tokuriki Honten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Japan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CID001955</w:t>
            </w:r>
          </w:p>
        </w:tc>
        <w:tc>
          <w:tcPr>
            <w:tcW w:w="6340" w:type="dxa"/>
            <w:vAlign w:val="bottom"/>
          </w:tcPr>
          <w:p>
            <w:pPr>
              <w:ind w:left="300"/>
              <w:spacing w:after="0"/>
              <w:rPr>
                <w:sz w:val="20"/>
                <w:szCs w:val="20"/>
                <w:color w:val="auto"/>
              </w:rPr>
            </w:pPr>
            <w:r>
              <w:rPr>
                <w:rFonts w:ascii="Arial" w:cs="Arial" w:eastAsia="Arial" w:hAnsi="Arial"/>
                <w:sz w:val="16"/>
                <w:szCs w:val="16"/>
                <w:color w:val="auto"/>
              </w:rPr>
              <w:t>Torecom</w:t>
            </w:r>
          </w:p>
        </w:tc>
        <w:tc>
          <w:tcPr>
            <w:tcW w:w="1940" w:type="dxa"/>
            <w:vAlign w:val="bottom"/>
          </w:tcPr>
          <w:p>
            <w:pPr>
              <w:ind w:left="160"/>
              <w:spacing w:after="0"/>
              <w:rPr>
                <w:sz w:val="20"/>
                <w:szCs w:val="20"/>
                <w:color w:val="auto"/>
              </w:rPr>
            </w:pPr>
            <w:r>
              <w:rPr>
                <w:rFonts w:ascii="Arial" w:cs="Arial" w:eastAsia="Arial" w:hAnsi="Arial"/>
                <w:sz w:val="16"/>
                <w:szCs w:val="16"/>
                <w:color w:val="auto"/>
              </w:rPr>
              <w:t>Korea, Republic Of</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CID001977</w:t>
            </w:r>
          </w:p>
        </w:tc>
        <w:tc>
          <w:tcPr>
            <w:tcW w:w="6340" w:type="dxa"/>
            <w:vAlign w:val="bottom"/>
          </w:tcPr>
          <w:p>
            <w:pPr>
              <w:ind w:left="300"/>
              <w:spacing w:after="0"/>
              <w:rPr>
                <w:sz w:val="20"/>
                <w:szCs w:val="20"/>
                <w:color w:val="auto"/>
              </w:rPr>
            </w:pPr>
            <w:r>
              <w:rPr>
                <w:rFonts w:ascii="Arial" w:cs="Arial" w:eastAsia="Arial" w:hAnsi="Arial"/>
                <w:sz w:val="16"/>
                <w:szCs w:val="16"/>
                <w:color w:val="auto"/>
              </w:rPr>
              <w:t>Umicore Brasil Ltda.</w:t>
            </w:r>
          </w:p>
        </w:tc>
        <w:tc>
          <w:tcPr>
            <w:tcW w:w="1940" w:type="dxa"/>
            <w:vAlign w:val="bottom"/>
          </w:tcPr>
          <w:p>
            <w:pPr>
              <w:ind w:left="160"/>
              <w:spacing w:after="0"/>
              <w:rPr>
                <w:sz w:val="20"/>
                <w:szCs w:val="20"/>
                <w:color w:val="auto"/>
              </w:rPr>
            </w:pPr>
            <w:r>
              <w:rPr>
                <w:rFonts w:ascii="Arial" w:cs="Arial" w:eastAsia="Arial" w:hAnsi="Arial"/>
                <w:sz w:val="16"/>
                <w:szCs w:val="16"/>
                <w:color w:val="auto"/>
              </w:rPr>
              <w:t>Brazil</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CID001980</w:t>
            </w:r>
          </w:p>
        </w:tc>
        <w:tc>
          <w:tcPr>
            <w:tcW w:w="6340" w:type="dxa"/>
            <w:vAlign w:val="bottom"/>
          </w:tcPr>
          <w:p>
            <w:pPr>
              <w:ind w:left="300"/>
              <w:spacing w:after="0"/>
              <w:rPr>
                <w:sz w:val="20"/>
                <w:szCs w:val="20"/>
                <w:color w:val="auto"/>
              </w:rPr>
            </w:pPr>
            <w:r>
              <w:rPr>
                <w:rFonts w:ascii="Arial" w:cs="Arial" w:eastAsia="Arial" w:hAnsi="Arial"/>
                <w:sz w:val="16"/>
                <w:szCs w:val="16"/>
                <w:color w:val="auto"/>
              </w:rPr>
              <w:t>Umicore S.A. Business Unit Precious Metals Refining</w:t>
            </w:r>
          </w:p>
        </w:tc>
        <w:tc>
          <w:tcPr>
            <w:tcW w:w="1940" w:type="dxa"/>
            <w:vAlign w:val="bottom"/>
          </w:tcPr>
          <w:p>
            <w:pPr>
              <w:ind w:left="160"/>
              <w:spacing w:after="0"/>
              <w:rPr>
                <w:sz w:val="20"/>
                <w:szCs w:val="20"/>
                <w:color w:val="auto"/>
              </w:rPr>
            </w:pPr>
            <w:r>
              <w:rPr>
                <w:rFonts w:ascii="Arial" w:cs="Arial" w:eastAsia="Arial" w:hAnsi="Arial"/>
                <w:sz w:val="16"/>
                <w:szCs w:val="16"/>
                <w:color w:val="auto"/>
              </w:rPr>
              <w:t>Belgium</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CID001993</w:t>
            </w:r>
          </w:p>
        </w:tc>
        <w:tc>
          <w:tcPr>
            <w:tcW w:w="6340" w:type="dxa"/>
            <w:vAlign w:val="bottom"/>
          </w:tcPr>
          <w:p>
            <w:pPr>
              <w:ind w:left="300"/>
              <w:spacing w:after="0"/>
              <w:rPr>
                <w:sz w:val="20"/>
                <w:szCs w:val="20"/>
                <w:color w:val="auto"/>
              </w:rPr>
            </w:pPr>
            <w:r>
              <w:rPr>
                <w:rFonts w:ascii="Arial" w:cs="Arial" w:eastAsia="Arial" w:hAnsi="Arial"/>
                <w:sz w:val="16"/>
                <w:szCs w:val="16"/>
                <w:color w:val="auto"/>
              </w:rPr>
              <w:t>United Precious Metal Refining, Inc.</w:t>
            </w:r>
          </w:p>
        </w:tc>
        <w:tc>
          <w:tcPr>
            <w:tcW w:w="1940" w:type="dxa"/>
            <w:vAlign w:val="bottom"/>
          </w:tcPr>
          <w:p>
            <w:pPr>
              <w:ind w:left="16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CID002003</w:t>
            </w:r>
          </w:p>
        </w:tc>
        <w:tc>
          <w:tcPr>
            <w:tcW w:w="6340" w:type="dxa"/>
            <w:vAlign w:val="bottom"/>
          </w:tcPr>
          <w:p>
            <w:pPr>
              <w:ind w:left="300"/>
              <w:spacing w:after="0"/>
              <w:rPr>
                <w:sz w:val="20"/>
                <w:szCs w:val="20"/>
                <w:color w:val="auto"/>
              </w:rPr>
            </w:pPr>
            <w:r>
              <w:rPr>
                <w:rFonts w:ascii="Arial" w:cs="Arial" w:eastAsia="Arial" w:hAnsi="Arial"/>
                <w:sz w:val="16"/>
                <w:szCs w:val="16"/>
                <w:color w:val="auto"/>
              </w:rPr>
              <w:t>Valcambi S.A.</w:t>
            </w:r>
          </w:p>
        </w:tc>
        <w:tc>
          <w:tcPr>
            <w:tcW w:w="1940" w:type="dxa"/>
            <w:vAlign w:val="bottom"/>
          </w:tcPr>
          <w:p>
            <w:pPr>
              <w:ind w:left="160"/>
              <w:spacing w:after="0"/>
              <w:rPr>
                <w:sz w:val="20"/>
                <w:szCs w:val="20"/>
                <w:color w:val="auto"/>
              </w:rPr>
            </w:pPr>
            <w:r>
              <w:rPr>
                <w:rFonts w:ascii="Arial" w:cs="Arial" w:eastAsia="Arial" w:hAnsi="Arial"/>
                <w:sz w:val="16"/>
                <w:szCs w:val="16"/>
                <w:color w:val="auto"/>
              </w:rPr>
              <w:t>Switzerland</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CID002030</w:t>
            </w:r>
          </w:p>
        </w:tc>
        <w:tc>
          <w:tcPr>
            <w:tcW w:w="6340" w:type="dxa"/>
            <w:vAlign w:val="bottom"/>
          </w:tcPr>
          <w:p>
            <w:pPr>
              <w:ind w:left="300"/>
              <w:spacing w:after="0"/>
              <w:rPr>
                <w:sz w:val="20"/>
                <w:szCs w:val="20"/>
                <w:color w:val="auto"/>
              </w:rPr>
            </w:pPr>
            <w:r>
              <w:rPr>
                <w:rFonts w:ascii="Arial" w:cs="Arial" w:eastAsia="Arial" w:hAnsi="Arial"/>
                <w:sz w:val="16"/>
                <w:szCs w:val="16"/>
                <w:color w:val="auto"/>
              </w:rPr>
              <w:t>Western Australian Mint (T/a The Perth Mint)</w:t>
            </w:r>
          </w:p>
        </w:tc>
        <w:tc>
          <w:tcPr>
            <w:tcW w:w="1940" w:type="dxa"/>
            <w:vAlign w:val="bottom"/>
          </w:tcPr>
          <w:p>
            <w:pPr>
              <w:ind w:left="160"/>
              <w:spacing w:after="0"/>
              <w:rPr>
                <w:sz w:val="20"/>
                <w:szCs w:val="20"/>
                <w:color w:val="auto"/>
              </w:rPr>
            </w:pPr>
            <w:r>
              <w:rPr>
                <w:rFonts w:ascii="Arial" w:cs="Arial" w:eastAsia="Arial" w:hAnsi="Arial"/>
                <w:sz w:val="16"/>
                <w:szCs w:val="16"/>
                <w:color w:val="auto"/>
              </w:rPr>
              <w:t>Australia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CID002100</w:t>
            </w:r>
          </w:p>
        </w:tc>
        <w:tc>
          <w:tcPr>
            <w:tcW w:w="6340" w:type="dxa"/>
            <w:vAlign w:val="bottom"/>
          </w:tcPr>
          <w:p>
            <w:pPr>
              <w:ind w:left="300"/>
              <w:spacing w:after="0"/>
              <w:rPr>
                <w:sz w:val="20"/>
                <w:szCs w:val="20"/>
                <w:color w:val="auto"/>
              </w:rPr>
            </w:pPr>
            <w:r>
              <w:rPr>
                <w:rFonts w:ascii="Arial" w:cs="Arial" w:eastAsia="Arial" w:hAnsi="Arial"/>
                <w:sz w:val="16"/>
                <w:szCs w:val="16"/>
                <w:color w:val="auto"/>
              </w:rPr>
              <w:t>Yamakin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Japan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CID002129</w:t>
            </w:r>
          </w:p>
        </w:tc>
        <w:tc>
          <w:tcPr>
            <w:tcW w:w="6340" w:type="dxa"/>
            <w:vAlign w:val="bottom"/>
          </w:tcPr>
          <w:p>
            <w:pPr>
              <w:ind w:left="300"/>
              <w:spacing w:after="0"/>
              <w:rPr>
                <w:sz w:val="20"/>
                <w:szCs w:val="20"/>
                <w:color w:val="auto"/>
              </w:rPr>
            </w:pPr>
            <w:r>
              <w:rPr>
                <w:rFonts w:ascii="Arial" w:cs="Arial" w:eastAsia="Arial" w:hAnsi="Arial"/>
                <w:sz w:val="16"/>
                <w:szCs w:val="16"/>
                <w:color w:val="auto"/>
              </w:rPr>
              <w:t>Yokohama Metal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Japan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CID002224</w:t>
            </w:r>
          </w:p>
        </w:tc>
        <w:tc>
          <w:tcPr>
            <w:tcW w:w="6340" w:type="dxa"/>
            <w:vAlign w:val="bottom"/>
          </w:tcPr>
          <w:p>
            <w:pPr>
              <w:ind w:left="300"/>
              <w:spacing w:after="0"/>
              <w:rPr>
                <w:sz w:val="20"/>
                <w:szCs w:val="20"/>
                <w:color w:val="auto"/>
              </w:rPr>
            </w:pPr>
            <w:r>
              <w:rPr>
                <w:rFonts w:ascii="Arial" w:cs="Arial" w:eastAsia="Arial" w:hAnsi="Arial"/>
                <w:sz w:val="16"/>
                <w:szCs w:val="16"/>
                <w:color w:val="auto"/>
              </w:rPr>
              <w:t>Zhongyuan Gold Smelter of Zhongjin Gold Corporation</w:t>
            </w:r>
          </w:p>
        </w:tc>
        <w:tc>
          <w:tcPr>
            <w:tcW w:w="1940" w:type="dxa"/>
            <w:vAlign w:val="bottom"/>
          </w:tcPr>
          <w:p>
            <w:pPr>
              <w:ind w:left="160"/>
              <w:spacing w:after="0"/>
              <w:rPr>
                <w:sz w:val="20"/>
                <w:szCs w:val="20"/>
                <w:color w:val="auto"/>
              </w:rPr>
            </w:pPr>
            <w:r>
              <w:rPr>
                <w:rFonts w:ascii="Arial" w:cs="Arial" w:eastAsia="Arial" w:hAnsi="Arial"/>
                <w:sz w:val="16"/>
                <w:szCs w:val="16"/>
                <w:color w:val="auto"/>
              </w:rPr>
              <w:t>China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CID002243</w:t>
            </w:r>
          </w:p>
        </w:tc>
        <w:tc>
          <w:tcPr>
            <w:tcW w:w="6340" w:type="dxa"/>
            <w:vAlign w:val="bottom"/>
          </w:tcPr>
          <w:p>
            <w:pPr>
              <w:ind w:left="300"/>
              <w:spacing w:after="0"/>
              <w:rPr>
                <w:sz w:val="20"/>
                <w:szCs w:val="20"/>
                <w:color w:val="auto"/>
              </w:rPr>
            </w:pPr>
            <w:r>
              <w:rPr>
                <w:rFonts w:ascii="Arial" w:cs="Arial" w:eastAsia="Arial" w:hAnsi="Arial"/>
                <w:sz w:val="16"/>
                <w:szCs w:val="16"/>
                <w:color w:val="auto"/>
              </w:rPr>
              <w:t>Gold Refinery of Zijin Mining Group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China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CID002314</w:t>
            </w:r>
          </w:p>
        </w:tc>
        <w:tc>
          <w:tcPr>
            <w:tcW w:w="6340" w:type="dxa"/>
            <w:vAlign w:val="bottom"/>
          </w:tcPr>
          <w:p>
            <w:pPr>
              <w:ind w:left="300"/>
              <w:spacing w:after="0"/>
              <w:rPr>
                <w:sz w:val="20"/>
                <w:szCs w:val="20"/>
                <w:color w:val="auto"/>
              </w:rPr>
            </w:pPr>
            <w:r>
              <w:rPr>
                <w:rFonts w:ascii="Arial" w:cs="Arial" w:eastAsia="Arial" w:hAnsi="Arial"/>
                <w:sz w:val="16"/>
                <w:szCs w:val="16"/>
                <w:color w:val="auto"/>
              </w:rPr>
              <w:t>Umicore Precious Metals Thailand</w:t>
            </w:r>
          </w:p>
        </w:tc>
        <w:tc>
          <w:tcPr>
            <w:tcW w:w="1940" w:type="dxa"/>
            <w:vAlign w:val="bottom"/>
          </w:tcPr>
          <w:p>
            <w:pPr>
              <w:ind w:left="160"/>
              <w:spacing w:after="0"/>
              <w:rPr>
                <w:sz w:val="20"/>
                <w:szCs w:val="20"/>
                <w:color w:val="auto"/>
              </w:rPr>
            </w:pPr>
            <w:r>
              <w:rPr>
                <w:rFonts w:ascii="Arial" w:cs="Arial" w:eastAsia="Arial" w:hAnsi="Arial"/>
                <w:sz w:val="16"/>
                <w:szCs w:val="16"/>
                <w:color w:val="auto"/>
              </w:rPr>
              <w:t>Thailand</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CID002459</w:t>
            </w:r>
          </w:p>
        </w:tc>
        <w:tc>
          <w:tcPr>
            <w:tcW w:w="6340" w:type="dxa"/>
            <w:vAlign w:val="bottom"/>
          </w:tcPr>
          <w:p>
            <w:pPr>
              <w:ind w:left="300"/>
              <w:spacing w:after="0"/>
              <w:rPr>
                <w:sz w:val="20"/>
                <w:szCs w:val="20"/>
                <w:color w:val="auto"/>
              </w:rPr>
            </w:pPr>
            <w:r>
              <w:rPr>
                <w:rFonts w:ascii="Arial" w:cs="Arial" w:eastAsia="Arial" w:hAnsi="Arial"/>
                <w:sz w:val="16"/>
                <w:szCs w:val="16"/>
                <w:color w:val="auto"/>
              </w:rPr>
              <w:t>Geib Refining Corporation</w:t>
            </w:r>
          </w:p>
        </w:tc>
        <w:tc>
          <w:tcPr>
            <w:tcW w:w="1940" w:type="dxa"/>
            <w:vAlign w:val="bottom"/>
          </w:tcPr>
          <w:p>
            <w:pPr>
              <w:ind w:left="16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CID002509</w:t>
            </w:r>
          </w:p>
        </w:tc>
        <w:tc>
          <w:tcPr>
            <w:tcW w:w="6340" w:type="dxa"/>
            <w:vAlign w:val="bottom"/>
          </w:tcPr>
          <w:p>
            <w:pPr>
              <w:ind w:left="300"/>
              <w:spacing w:after="0"/>
              <w:rPr>
                <w:sz w:val="20"/>
                <w:szCs w:val="20"/>
                <w:color w:val="auto"/>
              </w:rPr>
            </w:pPr>
            <w:r>
              <w:rPr>
                <w:rFonts w:ascii="Arial" w:cs="Arial" w:eastAsia="Arial" w:hAnsi="Arial"/>
                <w:sz w:val="16"/>
                <w:szCs w:val="16"/>
                <w:color w:val="auto"/>
              </w:rPr>
              <w:t>MMTC-PAMP India Pvt., Ltd.</w:t>
            </w:r>
          </w:p>
        </w:tc>
        <w:tc>
          <w:tcPr>
            <w:tcW w:w="1940" w:type="dxa"/>
            <w:vAlign w:val="bottom"/>
          </w:tcPr>
          <w:p>
            <w:pPr>
              <w:ind w:left="160"/>
              <w:spacing w:after="0"/>
              <w:rPr>
                <w:sz w:val="20"/>
                <w:szCs w:val="20"/>
                <w:color w:val="auto"/>
              </w:rPr>
            </w:pPr>
            <w:r>
              <w:rPr>
                <w:rFonts w:ascii="Arial" w:cs="Arial" w:eastAsia="Arial" w:hAnsi="Arial"/>
                <w:sz w:val="16"/>
                <w:szCs w:val="16"/>
                <w:color w:val="auto"/>
              </w:rPr>
              <w:t>India</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CID002516</w:t>
            </w:r>
          </w:p>
        </w:tc>
        <w:tc>
          <w:tcPr>
            <w:tcW w:w="6340" w:type="dxa"/>
            <w:vAlign w:val="bottom"/>
          </w:tcPr>
          <w:p>
            <w:pPr>
              <w:ind w:left="300"/>
              <w:spacing w:after="0"/>
              <w:rPr>
                <w:sz w:val="20"/>
                <w:szCs w:val="20"/>
                <w:color w:val="auto"/>
              </w:rPr>
            </w:pPr>
            <w:r>
              <w:rPr>
                <w:rFonts w:ascii="Arial" w:cs="Arial" w:eastAsia="Arial" w:hAnsi="Arial"/>
                <w:sz w:val="16"/>
                <w:szCs w:val="16"/>
                <w:color w:val="auto"/>
              </w:rPr>
              <w:t>Singway Technology Co., Ltd.</w:t>
            </w:r>
          </w:p>
        </w:tc>
        <w:tc>
          <w:tcPr>
            <w:tcW w:w="1940" w:type="dxa"/>
            <w:vAlign w:val="bottom"/>
          </w:tcPr>
          <w:p>
            <w:pPr>
              <w:ind w:left="160"/>
              <w:spacing w:after="0"/>
              <w:rPr>
                <w:sz w:val="20"/>
                <w:szCs w:val="20"/>
                <w:color w:val="auto"/>
              </w:rPr>
            </w:pPr>
            <w:r>
              <w:rPr>
                <w:rFonts w:ascii="Arial" w:cs="Arial" w:eastAsia="Arial" w:hAnsi="Arial"/>
                <w:sz w:val="16"/>
                <w:szCs w:val="16"/>
                <w:color w:val="auto"/>
              </w:rPr>
              <w:t>Taiwan</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CID002560</w:t>
            </w:r>
          </w:p>
        </w:tc>
        <w:tc>
          <w:tcPr>
            <w:tcW w:w="6340" w:type="dxa"/>
            <w:vAlign w:val="bottom"/>
          </w:tcPr>
          <w:p>
            <w:pPr>
              <w:ind w:left="300"/>
              <w:spacing w:after="0"/>
              <w:rPr>
                <w:sz w:val="20"/>
                <w:szCs w:val="20"/>
                <w:color w:val="auto"/>
              </w:rPr>
            </w:pPr>
            <w:r>
              <w:rPr>
                <w:rFonts w:ascii="Arial" w:cs="Arial" w:eastAsia="Arial" w:hAnsi="Arial"/>
                <w:sz w:val="16"/>
                <w:szCs w:val="16"/>
                <w:color w:val="auto"/>
              </w:rPr>
              <w:t>Al Etihad Gold Refinery DMCC</w:t>
            </w:r>
          </w:p>
        </w:tc>
        <w:tc>
          <w:tcPr>
            <w:tcW w:w="1940" w:type="dxa"/>
            <w:vAlign w:val="bottom"/>
          </w:tcPr>
          <w:p>
            <w:pPr>
              <w:ind w:left="160"/>
              <w:spacing w:after="0"/>
              <w:rPr>
                <w:sz w:val="20"/>
                <w:szCs w:val="20"/>
                <w:color w:val="auto"/>
              </w:rPr>
            </w:pPr>
            <w:r>
              <w:rPr>
                <w:rFonts w:ascii="Arial" w:cs="Arial" w:eastAsia="Arial" w:hAnsi="Arial"/>
                <w:sz w:val="16"/>
                <w:szCs w:val="16"/>
                <w:color w:val="auto"/>
              </w:rPr>
              <w:t>United Arab Emirates</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CID002561</w:t>
            </w:r>
          </w:p>
        </w:tc>
        <w:tc>
          <w:tcPr>
            <w:tcW w:w="6340" w:type="dxa"/>
            <w:vAlign w:val="bottom"/>
          </w:tcPr>
          <w:p>
            <w:pPr>
              <w:ind w:left="300"/>
              <w:spacing w:after="0"/>
              <w:rPr>
                <w:sz w:val="20"/>
                <w:szCs w:val="20"/>
                <w:color w:val="auto"/>
              </w:rPr>
            </w:pPr>
            <w:r>
              <w:rPr>
                <w:rFonts w:ascii="Arial" w:cs="Arial" w:eastAsia="Arial" w:hAnsi="Arial"/>
                <w:sz w:val="16"/>
                <w:szCs w:val="16"/>
                <w:color w:val="auto"/>
              </w:rPr>
              <w:t>Emirates Gold DMCC</w:t>
            </w:r>
          </w:p>
        </w:tc>
        <w:tc>
          <w:tcPr>
            <w:tcW w:w="1940" w:type="dxa"/>
            <w:vAlign w:val="bottom"/>
          </w:tcPr>
          <w:p>
            <w:pPr>
              <w:ind w:left="160"/>
              <w:spacing w:after="0"/>
              <w:rPr>
                <w:sz w:val="20"/>
                <w:szCs w:val="20"/>
                <w:color w:val="auto"/>
              </w:rPr>
            </w:pPr>
            <w:r>
              <w:rPr>
                <w:rFonts w:ascii="Arial" w:cs="Arial" w:eastAsia="Arial" w:hAnsi="Arial"/>
                <w:sz w:val="16"/>
                <w:szCs w:val="16"/>
                <w:color w:val="auto"/>
              </w:rPr>
              <w:t>United Arab Emirates</w:t>
            </w:r>
          </w:p>
        </w:tc>
      </w:tr>
      <w:tr>
        <w:trPr>
          <w:trHeight w:val="243"/>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1520" w:type="dxa"/>
            <w:vAlign w:val="bottom"/>
          </w:tcPr>
          <w:p>
            <w:pPr>
              <w:ind w:left="380"/>
              <w:spacing w:after="0"/>
              <w:rPr>
                <w:sz w:val="20"/>
                <w:szCs w:val="20"/>
                <w:color w:val="auto"/>
              </w:rPr>
            </w:pPr>
            <w:r>
              <w:rPr>
                <w:rFonts w:ascii="Arial" w:cs="Arial" w:eastAsia="Arial" w:hAnsi="Arial"/>
                <w:sz w:val="16"/>
                <w:szCs w:val="16"/>
                <w:color w:val="auto"/>
              </w:rPr>
              <w:t>CID002580</w:t>
            </w:r>
          </w:p>
        </w:tc>
        <w:tc>
          <w:tcPr>
            <w:tcW w:w="6340" w:type="dxa"/>
            <w:vAlign w:val="bottom"/>
          </w:tcPr>
          <w:p>
            <w:pPr>
              <w:ind w:left="300"/>
              <w:spacing w:after="0"/>
              <w:rPr>
                <w:sz w:val="20"/>
                <w:szCs w:val="20"/>
                <w:color w:val="auto"/>
              </w:rPr>
            </w:pPr>
            <w:r>
              <w:rPr>
                <w:rFonts w:ascii="Arial" w:cs="Arial" w:eastAsia="Arial" w:hAnsi="Arial"/>
                <w:sz w:val="16"/>
                <w:szCs w:val="16"/>
                <w:color w:val="auto"/>
              </w:rPr>
              <w:t>T.C.A S.p.A</w:t>
            </w:r>
          </w:p>
        </w:tc>
        <w:tc>
          <w:tcPr>
            <w:tcW w:w="1940" w:type="dxa"/>
            <w:vAlign w:val="bottom"/>
          </w:tcPr>
          <w:p>
            <w:pPr>
              <w:ind w:left="160"/>
              <w:spacing w:after="0"/>
              <w:rPr>
                <w:sz w:val="20"/>
                <w:szCs w:val="20"/>
                <w:color w:val="auto"/>
              </w:rPr>
            </w:pPr>
            <w:r>
              <w:rPr>
                <w:rFonts w:ascii="Arial" w:cs="Arial" w:eastAsia="Arial" w:hAnsi="Arial"/>
                <w:sz w:val="16"/>
                <w:szCs w:val="16"/>
                <w:color w:val="auto"/>
              </w:rPr>
              <w:t>Italy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20"/>
          </w:cols>
          <w:pgMar w:left="260" w:top="195" w:right="11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CID002582</w:t>
            </w:r>
          </w:p>
        </w:tc>
        <w:tc>
          <w:tcPr>
            <w:tcW w:w="6300" w:type="dxa"/>
            <w:vAlign w:val="bottom"/>
          </w:tcPr>
          <w:p>
            <w:pPr>
              <w:ind w:left="300"/>
              <w:spacing w:after="0"/>
              <w:rPr>
                <w:sz w:val="20"/>
                <w:szCs w:val="20"/>
                <w:color w:val="auto"/>
              </w:rPr>
            </w:pPr>
            <w:r>
              <w:rPr>
                <w:rFonts w:ascii="Arial" w:cs="Arial" w:eastAsia="Arial" w:hAnsi="Arial"/>
                <w:sz w:val="16"/>
                <w:szCs w:val="16"/>
                <w:color w:val="auto"/>
              </w:rPr>
              <w:t>REMONDIS PMR B.V.</w:t>
            </w:r>
          </w:p>
        </w:tc>
        <w:tc>
          <w:tcPr>
            <w:tcW w:w="1980" w:type="dxa"/>
            <w:vAlign w:val="bottom"/>
          </w:tcPr>
          <w:p>
            <w:pPr>
              <w:ind w:left="200"/>
              <w:spacing w:after="0"/>
              <w:rPr>
                <w:sz w:val="20"/>
                <w:szCs w:val="20"/>
                <w:color w:val="auto"/>
              </w:rPr>
            </w:pPr>
            <w:r>
              <w:rPr>
                <w:rFonts w:ascii="Arial" w:cs="Arial" w:eastAsia="Arial" w:hAnsi="Arial"/>
                <w:sz w:val="16"/>
                <w:szCs w:val="16"/>
                <w:color w:val="auto"/>
              </w:rPr>
              <w:t>Netherlands</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CID002605</w:t>
            </w:r>
          </w:p>
        </w:tc>
        <w:tc>
          <w:tcPr>
            <w:tcW w:w="6300" w:type="dxa"/>
            <w:vAlign w:val="bottom"/>
          </w:tcPr>
          <w:p>
            <w:pPr>
              <w:ind w:left="300"/>
              <w:spacing w:after="0"/>
              <w:rPr>
                <w:sz w:val="20"/>
                <w:szCs w:val="20"/>
                <w:color w:val="auto"/>
              </w:rPr>
            </w:pPr>
            <w:r>
              <w:rPr>
                <w:rFonts w:ascii="Arial" w:cs="Arial" w:eastAsia="Arial" w:hAnsi="Arial"/>
                <w:sz w:val="16"/>
                <w:szCs w:val="16"/>
                <w:color w:val="auto"/>
              </w:rPr>
              <w:t>Korea Zinc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Korea, Republic Of</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CID002606</w:t>
            </w:r>
          </w:p>
        </w:tc>
        <w:tc>
          <w:tcPr>
            <w:tcW w:w="6300" w:type="dxa"/>
            <w:vAlign w:val="bottom"/>
          </w:tcPr>
          <w:p>
            <w:pPr>
              <w:ind w:left="300"/>
              <w:spacing w:after="0"/>
              <w:rPr>
                <w:sz w:val="20"/>
                <w:szCs w:val="20"/>
                <w:color w:val="auto"/>
              </w:rPr>
            </w:pPr>
            <w:r>
              <w:rPr>
                <w:rFonts w:ascii="Arial" w:cs="Arial" w:eastAsia="Arial" w:hAnsi="Arial"/>
                <w:sz w:val="16"/>
                <w:szCs w:val="16"/>
                <w:color w:val="auto"/>
              </w:rPr>
              <w:t>Marsam Metals</w:t>
            </w:r>
          </w:p>
        </w:tc>
        <w:tc>
          <w:tcPr>
            <w:tcW w:w="1980" w:type="dxa"/>
            <w:vAlign w:val="bottom"/>
          </w:tcPr>
          <w:p>
            <w:pPr>
              <w:ind w:left="200"/>
              <w:spacing w:after="0"/>
              <w:rPr>
                <w:sz w:val="20"/>
                <w:szCs w:val="20"/>
                <w:color w:val="auto"/>
              </w:rPr>
            </w:pPr>
            <w:r>
              <w:rPr>
                <w:rFonts w:ascii="Arial" w:cs="Arial" w:eastAsia="Arial" w:hAnsi="Arial"/>
                <w:sz w:val="16"/>
                <w:szCs w:val="16"/>
                <w:color w:val="auto"/>
              </w:rPr>
              <w:t>Brazil</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CID002761</w:t>
            </w:r>
          </w:p>
        </w:tc>
        <w:tc>
          <w:tcPr>
            <w:tcW w:w="6300" w:type="dxa"/>
            <w:vAlign w:val="bottom"/>
          </w:tcPr>
          <w:p>
            <w:pPr>
              <w:ind w:left="300"/>
              <w:spacing w:after="0"/>
              <w:rPr>
                <w:sz w:val="20"/>
                <w:szCs w:val="20"/>
                <w:color w:val="auto"/>
              </w:rPr>
            </w:pPr>
            <w:r>
              <w:rPr>
                <w:rFonts w:ascii="Arial" w:cs="Arial" w:eastAsia="Arial" w:hAnsi="Arial"/>
                <w:sz w:val="16"/>
                <w:szCs w:val="16"/>
                <w:color w:val="auto"/>
              </w:rPr>
              <w:t>SAAMP</w:t>
            </w:r>
          </w:p>
        </w:tc>
        <w:tc>
          <w:tcPr>
            <w:tcW w:w="1980" w:type="dxa"/>
            <w:vAlign w:val="bottom"/>
          </w:tcPr>
          <w:p>
            <w:pPr>
              <w:ind w:left="200"/>
              <w:spacing w:after="0"/>
              <w:rPr>
                <w:sz w:val="20"/>
                <w:szCs w:val="20"/>
                <w:color w:val="auto"/>
              </w:rPr>
            </w:pPr>
            <w:r>
              <w:rPr>
                <w:rFonts w:ascii="Arial" w:cs="Arial" w:eastAsia="Arial" w:hAnsi="Arial"/>
                <w:sz w:val="16"/>
                <w:szCs w:val="16"/>
                <w:color w:val="auto"/>
              </w:rPr>
              <w:t>France</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CID002762</w:t>
            </w:r>
          </w:p>
        </w:tc>
        <w:tc>
          <w:tcPr>
            <w:tcW w:w="6300" w:type="dxa"/>
            <w:vAlign w:val="bottom"/>
          </w:tcPr>
          <w:p>
            <w:pPr>
              <w:ind w:left="300"/>
              <w:spacing w:after="0"/>
              <w:rPr>
                <w:sz w:val="20"/>
                <w:szCs w:val="20"/>
                <w:color w:val="auto"/>
              </w:rPr>
            </w:pPr>
            <w:r>
              <w:rPr>
                <w:rFonts w:ascii="Arial" w:cs="Arial" w:eastAsia="Arial" w:hAnsi="Arial"/>
                <w:sz w:val="16"/>
                <w:szCs w:val="16"/>
                <w:color w:val="auto"/>
              </w:rPr>
              <w:t>L’Orfebre S.A.</w:t>
            </w:r>
          </w:p>
        </w:tc>
        <w:tc>
          <w:tcPr>
            <w:tcW w:w="1980" w:type="dxa"/>
            <w:vAlign w:val="bottom"/>
          </w:tcPr>
          <w:p>
            <w:pPr>
              <w:ind w:left="200"/>
              <w:spacing w:after="0"/>
              <w:rPr>
                <w:sz w:val="20"/>
                <w:szCs w:val="20"/>
                <w:color w:val="auto"/>
              </w:rPr>
            </w:pPr>
            <w:r>
              <w:rPr>
                <w:rFonts w:ascii="Arial" w:cs="Arial" w:eastAsia="Arial" w:hAnsi="Arial"/>
                <w:sz w:val="16"/>
                <w:szCs w:val="16"/>
                <w:color w:val="auto"/>
              </w:rPr>
              <w:t>Andorra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CID002763</w:t>
            </w:r>
          </w:p>
        </w:tc>
        <w:tc>
          <w:tcPr>
            <w:tcW w:w="6300" w:type="dxa"/>
            <w:vAlign w:val="bottom"/>
          </w:tcPr>
          <w:p>
            <w:pPr>
              <w:ind w:left="300"/>
              <w:spacing w:after="0"/>
              <w:rPr>
                <w:sz w:val="20"/>
                <w:szCs w:val="20"/>
                <w:color w:val="auto"/>
              </w:rPr>
            </w:pPr>
            <w:r>
              <w:rPr>
                <w:rFonts w:ascii="Arial" w:cs="Arial" w:eastAsia="Arial" w:hAnsi="Arial"/>
                <w:sz w:val="16"/>
                <w:szCs w:val="16"/>
                <w:color w:val="auto"/>
              </w:rPr>
              <w:t>8853 S.p.A.</w:t>
            </w:r>
          </w:p>
        </w:tc>
        <w:tc>
          <w:tcPr>
            <w:tcW w:w="1980" w:type="dxa"/>
            <w:vAlign w:val="bottom"/>
          </w:tcPr>
          <w:p>
            <w:pPr>
              <w:ind w:left="200"/>
              <w:spacing w:after="0"/>
              <w:rPr>
                <w:sz w:val="20"/>
                <w:szCs w:val="20"/>
                <w:color w:val="auto"/>
              </w:rPr>
            </w:pPr>
            <w:r>
              <w:rPr>
                <w:rFonts w:ascii="Arial" w:cs="Arial" w:eastAsia="Arial" w:hAnsi="Arial"/>
                <w:sz w:val="16"/>
                <w:szCs w:val="16"/>
                <w:color w:val="auto"/>
              </w:rPr>
              <w:t>Italy</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CID002765</w:t>
            </w:r>
          </w:p>
        </w:tc>
        <w:tc>
          <w:tcPr>
            <w:tcW w:w="6300" w:type="dxa"/>
            <w:vAlign w:val="bottom"/>
          </w:tcPr>
          <w:p>
            <w:pPr>
              <w:ind w:left="300"/>
              <w:spacing w:after="0"/>
              <w:rPr>
                <w:sz w:val="20"/>
                <w:szCs w:val="20"/>
                <w:color w:val="auto"/>
              </w:rPr>
            </w:pPr>
            <w:r>
              <w:rPr>
                <w:rFonts w:ascii="Arial" w:cs="Arial" w:eastAsia="Arial" w:hAnsi="Arial"/>
                <w:sz w:val="16"/>
                <w:szCs w:val="16"/>
                <w:color w:val="auto"/>
              </w:rPr>
              <w:t>Italpreziosi</w:t>
            </w:r>
          </w:p>
        </w:tc>
        <w:tc>
          <w:tcPr>
            <w:tcW w:w="1980" w:type="dxa"/>
            <w:vAlign w:val="bottom"/>
          </w:tcPr>
          <w:p>
            <w:pPr>
              <w:ind w:left="200"/>
              <w:spacing w:after="0"/>
              <w:rPr>
                <w:sz w:val="20"/>
                <w:szCs w:val="20"/>
                <w:color w:val="auto"/>
              </w:rPr>
            </w:pPr>
            <w:r>
              <w:rPr>
                <w:rFonts w:ascii="Arial" w:cs="Arial" w:eastAsia="Arial" w:hAnsi="Arial"/>
                <w:sz w:val="16"/>
                <w:szCs w:val="16"/>
                <w:color w:val="auto"/>
              </w:rPr>
              <w:t>Italy</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CID002777</w:t>
            </w:r>
          </w:p>
        </w:tc>
        <w:tc>
          <w:tcPr>
            <w:tcW w:w="6300" w:type="dxa"/>
            <w:vAlign w:val="bottom"/>
          </w:tcPr>
          <w:p>
            <w:pPr>
              <w:ind w:left="300"/>
              <w:spacing w:after="0"/>
              <w:rPr>
                <w:sz w:val="20"/>
                <w:szCs w:val="20"/>
                <w:color w:val="auto"/>
              </w:rPr>
            </w:pPr>
            <w:r>
              <w:rPr>
                <w:rFonts w:ascii="Arial" w:cs="Arial" w:eastAsia="Arial" w:hAnsi="Arial"/>
                <w:sz w:val="16"/>
                <w:szCs w:val="16"/>
                <w:color w:val="auto"/>
              </w:rPr>
              <w:t>SAXONIA Edelmetalle GmbH</w:t>
            </w:r>
          </w:p>
        </w:tc>
        <w:tc>
          <w:tcPr>
            <w:tcW w:w="1980" w:type="dxa"/>
            <w:vAlign w:val="bottom"/>
          </w:tcPr>
          <w:p>
            <w:pPr>
              <w:ind w:left="200"/>
              <w:spacing w:after="0"/>
              <w:rPr>
                <w:sz w:val="20"/>
                <w:szCs w:val="20"/>
                <w:color w:val="auto"/>
              </w:rPr>
            </w:pPr>
            <w:r>
              <w:rPr>
                <w:rFonts w:ascii="Arial" w:cs="Arial" w:eastAsia="Arial" w:hAnsi="Arial"/>
                <w:sz w:val="16"/>
                <w:szCs w:val="16"/>
                <w:color w:val="auto"/>
              </w:rPr>
              <w:t>Germany</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CID002778</w:t>
            </w:r>
          </w:p>
        </w:tc>
        <w:tc>
          <w:tcPr>
            <w:tcW w:w="6300" w:type="dxa"/>
            <w:vAlign w:val="bottom"/>
          </w:tcPr>
          <w:p>
            <w:pPr>
              <w:ind w:left="300"/>
              <w:spacing w:after="0"/>
              <w:rPr>
                <w:sz w:val="20"/>
                <w:szCs w:val="20"/>
                <w:color w:val="auto"/>
              </w:rPr>
            </w:pPr>
            <w:r>
              <w:rPr>
                <w:rFonts w:ascii="Arial" w:cs="Arial" w:eastAsia="Arial" w:hAnsi="Arial"/>
                <w:sz w:val="16"/>
                <w:szCs w:val="16"/>
                <w:color w:val="auto"/>
              </w:rPr>
              <w:t>WIELAND Edelmetalle GmbH</w:t>
            </w:r>
          </w:p>
        </w:tc>
        <w:tc>
          <w:tcPr>
            <w:tcW w:w="1980" w:type="dxa"/>
            <w:vAlign w:val="bottom"/>
          </w:tcPr>
          <w:p>
            <w:pPr>
              <w:ind w:left="200"/>
              <w:spacing w:after="0"/>
              <w:rPr>
                <w:sz w:val="20"/>
                <w:szCs w:val="20"/>
                <w:color w:val="auto"/>
              </w:rPr>
            </w:pPr>
            <w:r>
              <w:rPr>
                <w:rFonts w:ascii="Arial" w:cs="Arial" w:eastAsia="Arial" w:hAnsi="Arial"/>
                <w:sz w:val="16"/>
                <w:szCs w:val="16"/>
                <w:color w:val="auto"/>
              </w:rPr>
              <w:t>Germany</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CID002779</w:t>
            </w:r>
          </w:p>
        </w:tc>
        <w:tc>
          <w:tcPr>
            <w:tcW w:w="6300" w:type="dxa"/>
            <w:vAlign w:val="bottom"/>
          </w:tcPr>
          <w:p>
            <w:pPr>
              <w:ind w:left="300"/>
              <w:spacing w:after="0"/>
              <w:rPr>
                <w:sz w:val="20"/>
                <w:szCs w:val="20"/>
                <w:color w:val="auto"/>
              </w:rPr>
            </w:pPr>
            <w:r>
              <w:rPr>
                <w:rFonts w:ascii="Arial" w:cs="Arial" w:eastAsia="Arial" w:hAnsi="Arial"/>
                <w:sz w:val="16"/>
                <w:szCs w:val="16"/>
                <w:color w:val="auto"/>
              </w:rPr>
              <w:t>Ogussa Osterreichische Gold- und Silber-Scheideanstalt GmbH</w:t>
            </w:r>
          </w:p>
        </w:tc>
        <w:tc>
          <w:tcPr>
            <w:tcW w:w="1980" w:type="dxa"/>
            <w:vAlign w:val="bottom"/>
          </w:tcPr>
          <w:p>
            <w:pPr>
              <w:ind w:left="200"/>
              <w:spacing w:after="0"/>
              <w:rPr>
                <w:sz w:val="20"/>
                <w:szCs w:val="20"/>
                <w:color w:val="auto"/>
              </w:rPr>
            </w:pPr>
            <w:r>
              <w:rPr>
                <w:rFonts w:ascii="Arial" w:cs="Arial" w:eastAsia="Arial" w:hAnsi="Arial"/>
                <w:sz w:val="16"/>
                <w:szCs w:val="16"/>
                <w:color w:val="auto"/>
              </w:rPr>
              <w:t>Austria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CID002850</w:t>
            </w:r>
          </w:p>
        </w:tc>
        <w:tc>
          <w:tcPr>
            <w:tcW w:w="6300" w:type="dxa"/>
            <w:vAlign w:val="bottom"/>
          </w:tcPr>
          <w:p>
            <w:pPr>
              <w:ind w:left="300"/>
              <w:spacing w:after="0"/>
              <w:rPr>
                <w:sz w:val="20"/>
                <w:szCs w:val="20"/>
                <w:color w:val="auto"/>
              </w:rPr>
            </w:pPr>
            <w:r>
              <w:rPr>
                <w:rFonts w:ascii="Arial" w:cs="Arial" w:eastAsia="Arial" w:hAnsi="Arial"/>
                <w:sz w:val="16"/>
                <w:szCs w:val="16"/>
                <w:color w:val="auto"/>
              </w:rPr>
              <w:t>AU Traders and Refiners</w:t>
            </w:r>
          </w:p>
        </w:tc>
        <w:tc>
          <w:tcPr>
            <w:tcW w:w="1980" w:type="dxa"/>
            <w:vAlign w:val="bottom"/>
          </w:tcPr>
          <w:p>
            <w:pPr>
              <w:ind w:left="200"/>
              <w:spacing w:after="0"/>
              <w:rPr>
                <w:sz w:val="20"/>
                <w:szCs w:val="20"/>
                <w:color w:val="auto"/>
              </w:rPr>
            </w:pPr>
            <w:r>
              <w:rPr>
                <w:rFonts w:ascii="Arial" w:cs="Arial" w:eastAsia="Arial" w:hAnsi="Arial"/>
                <w:sz w:val="16"/>
                <w:szCs w:val="16"/>
                <w:color w:val="auto"/>
              </w:rPr>
              <w:t>South Africa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CID002918</w:t>
            </w:r>
          </w:p>
        </w:tc>
        <w:tc>
          <w:tcPr>
            <w:tcW w:w="6300" w:type="dxa"/>
            <w:vAlign w:val="bottom"/>
          </w:tcPr>
          <w:p>
            <w:pPr>
              <w:ind w:left="300"/>
              <w:spacing w:after="0"/>
              <w:rPr>
                <w:sz w:val="20"/>
                <w:szCs w:val="20"/>
                <w:color w:val="auto"/>
              </w:rPr>
            </w:pPr>
            <w:r>
              <w:rPr>
                <w:rFonts w:ascii="Arial" w:cs="Arial" w:eastAsia="Arial" w:hAnsi="Arial"/>
                <w:sz w:val="16"/>
                <w:szCs w:val="16"/>
                <w:color w:val="auto"/>
              </w:rPr>
              <w:t>SungEel HiMetal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Korea, Republic Of</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CID002919</w:t>
            </w:r>
          </w:p>
        </w:tc>
        <w:tc>
          <w:tcPr>
            <w:tcW w:w="6300" w:type="dxa"/>
            <w:vAlign w:val="bottom"/>
          </w:tcPr>
          <w:p>
            <w:pPr>
              <w:ind w:left="300"/>
              <w:spacing w:after="0"/>
              <w:rPr>
                <w:sz w:val="20"/>
                <w:szCs w:val="20"/>
                <w:color w:val="auto"/>
              </w:rPr>
            </w:pPr>
            <w:r>
              <w:rPr>
                <w:rFonts w:ascii="Arial" w:cs="Arial" w:eastAsia="Arial" w:hAnsi="Arial"/>
                <w:sz w:val="16"/>
                <w:szCs w:val="16"/>
                <w:color w:val="auto"/>
              </w:rPr>
              <w:t>Planta Recuperadora de Metales SpA</w:t>
            </w:r>
          </w:p>
        </w:tc>
        <w:tc>
          <w:tcPr>
            <w:tcW w:w="1980" w:type="dxa"/>
            <w:vAlign w:val="bottom"/>
          </w:tcPr>
          <w:p>
            <w:pPr>
              <w:ind w:left="200"/>
              <w:spacing w:after="0"/>
              <w:rPr>
                <w:sz w:val="20"/>
                <w:szCs w:val="20"/>
                <w:color w:val="auto"/>
              </w:rPr>
            </w:pPr>
            <w:r>
              <w:rPr>
                <w:rFonts w:ascii="Arial" w:cs="Arial" w:eastAsia="Arial" w:hAnsi="Arial"/>
                <w:sz w:val="16"/>
                <w:szCs w:val="16"/>
                <w:color w:val="auto"/>
              </w:rPr>
              <w:t>Chile</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CID002973</w:t>
            </w:r>
          </w:p>
        </w:tc>
        <w:tc>
          <w:tcPr>
            <w:tcW w:w="6300" w:type="dxa"/>
            <w:vAlign w:val="bottom"/>
          </w:tcPr>
          <w:p>
            <w:pPr>
              <w:ind w:left="300"/>
              <w:spacing w:after="0"/>
              <w:rPr>
                <w:sz w:val="20"/>
                <w:szCs w:val="20"/>
                <w:color w:val="auto"/>
              </w:rPr>
            </w:pPr>
            <w:r>
              <w:rPr>
                <w:rFonts w:ascii="Arial" w:cs="Arial" w:eastAsia="Arial" w:hAnsi="Arial"/>
                <w:sz w:val="16"/>
                <w:szCs w:val="16"/>
                <w:color w:val="auto"/>
              </w:rPr>
              <w:t>Safimet S.p.A</w:t>
            </w:r>
          </w:p>
        </w:tc>
        <w:tc>
          <w:tcPr>
            <w:tcW w:w="1980" w:type="dxa"/>
            <w:vAlign w:val="bottom"/>
          </w:tcPr>
          <w:p>
            <w:pPr>
              <w:ind w:left="200"/>
              <w:spacing w:after="0"/>
              <w:rPr>
                <w:sz w:val="20"/>
                <w:szCs w:val="20"/>
                <w:color w:val="auto"/>
              </w:rPr>
            </w:pPr>
            <w:r>
              <w:rPr>
                <w:rFonts w:ascii="Arial" w:cs="Arial" w:eastAsia="Arial" w:hAnsi="Arial"/>
                <w:sz w:val="16"/>
                <w:szCs w:val="16"/>
                <w:color w:val="auto"/>
              </w:rPr>
              <w:t>Italy</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1360" w:type="dxa"/>
            <w:vAlign w:val="bottom"/>
          </w:tcPr>
          <w:p>
            <w:pPr>
              <w:ind w:left="220"/>
              <w:spacing w:after="0"/>
              <w:rPr>
                <w:sz w:val="20"/>
                <w:szCs w:val="20"/>
                <w:color w:val="auto"/>
              </w:rPr>
            </w:pPr>
            <w:r>
              <w:rPr>
                <w:rFonts w:ascii="Arial" w:cs="Arial" w:eastAsia="Arial" w:hAnsi="Arial"/>
                <w:sz w:val="16"/>
                <w:szCs w:val="16"/>
                <w:color w:val="auto"/>
              </w:rPr>
              <w:t>CID003195</w:t>
            </w:r>
          </w:p>
        </w:tc>
        <w:tc>
          <w:tcPr>
            <w:tcW w:w="6300" w:type="dxa"/>
            <w:vAlign w:val="bottom"/>
          </w:tcPr>
          <w:p>
            <w:pPr>
              <w:ind w:left="300"/>
              <w:spacing w:after="0"/>
              <w:rPr>
                <w:sz w:val="20"/>
                <w:szCs w:val="20"/>
                <w:color w:val="auto"/>
              </w:rPr>
            </w:pPr>
            <w:r>
              <w:rPr>
                <w:rFonts w:ascii="Arial" w:cs="Arial" w:eastAsia="Arial" w:hAnsi="Arial"/>
                <w:sz w:val="16"/>
                <w:szCs w:val="16"/>
                <w:color w:val="auto"/>
              </w:rPr>
              <w:t>DS PRETECH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Korea, Republic Of</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CID000092</w:t>
            </w:r>
          </w:p>
        </w:tc>
        <w:tc>
          <w:tcPr>
            <w:tcW w:w="6300" w:type="dxa"/>
            <w:vAlign w:val="bottom"/>
          </w:tcPr>
          <w:p>
            <w:pPr>
              <w:ind w:left="300"/>
              <w:spacing w:after="0"/>
              <w:rPr>
                <w:sz w:val="20"/>
                <w:szCs w:val="20"/>
                <w:color w:val="auto"/>
              </w:rPr>
            </w:pPr>
            <w:r>
              <w:rPr>
                <w:rFonts w:ascii="Arial" w:cs="Arial" w:eastAsia="Arial" w:hAnsi="Arial"/>
                <w:sz w:val="16"/>
                <w:szCs w:val="16"/>
                <w:color w:val="auto"/>
              </w:rPr>
              <w:t>Asaka Riken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Japan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CID000211</w:t>
            </w:r>
          </w:p>
        </w:tc>
        <w:tc>
          <w:tcPr>
            <w:tcW w:w="6300" w:type="dxa"/>
            <w:vAlign w:val="bottom"/>
          </w:tcPr>
          <w:p>
            <w:pPr>
              <w:ind w:left="300"/>
              <w:spacing w:after="0"/>
              <w:rPr>
                <w:sz w:val="20"/>
                <w:szCs w:val="20"/>
                <w:color w:val="auto"/>
              </w:rPr>
            </w:pPr>
            <w:r>
              <w:rPr>
                <w:rFonts w:ascii="Arial" w:cs="Arial" w:eastAsia="Arial" w:hAnsi="Arial"/>
                <w:sz w:val="16"/>
                <w:szCs w:val="16"/>
                <w:color w:val="auto"/>
              </w:rPr>
              <w:t>Changsha South Tantalum Niobium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CID000291</w:t>
            </w:r>
          </w:p>
        </w:tc>
        <w:tc>
          <w:tcPr>
            <w:tcW w:w="6300" w:type="dxa"/>
            <w:vAlign w:val="bottom"/>
          </w:tcPr>
          <w:p>
            <w:pPr>
              <w:ind w:left="300"/>
              <w:spacing w:after="0"/>
              <w:rPr>
                <w:sz w:val="20"/>
                <w:szCs w:val="20"/>
                <w:color w:val="auto"/>
              </w:rPr>
            </w:pPr>
            <w:r>
              <w:rPr>
                <w:rFonts w:ascii="Arial" w:cs="Arial" w:eastAsia="Arial" w:hAnsi="Arial"/>
                <w:sz w:val="16"/>
                <w:szCs w:val="16"/>
                <w:color w:val="auto"/>
              </w:rPr>
              <w:t>Guangdong Rising Rare Metals-EO Materials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CID000456</w:t>
            </w:r>
          </w:p>
        </w:tc>
        <w:tc>
          <w:tcPr>
            <w:tcW w:w="6300" w:type="dxa"/>
            <w:vAlign w:val="bottom"/>
          </w:tcPr>
          <w:p>
            <w:pPr>
              <w:ind w:left="300"/>
              <w:spacing w:after="0"/>
              <w:rPr>
                <w:sz w:val="20"/>
                <w:szCs w:val="20"/>
                <w:color w:val="auto"/>
              </w:rPr>
            </w:pPr>
            <w:r>
              <w:rPr>
                <w:rFonts w:ascii="Arial" w:cs="Arial" w:eastAsia="Arial" w:hAnsi="Arial"/>
                <w:sz w:val="16"/>
                <w:szCs w:val="16"/>
                <w:color w:val="auto"/>
              </w:rPr>
              <w:t>Exotech Inc.</w:t>
            </w:r>
          </w:p>
        </w:tc>
        <w:tc>
          <w:tcPr>
            <w:tcW w:w="1980" w:type="dxa"/>
            <w:vAlign w:val="bottom"/>
          </w:tcPr>
          <w:p>
            <w:pPr>
              <w:ind w:left="20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CID000460</w:t>
            </w:r>
          </w:p>
        </w:tc>
        <w:tc>
          <w:tcPr>
            <w:tcW w:w="6300" w:type="dxa"/>
            <w:vAlign w:val="bottom"/>
          </w:tcPr>
          <w:p>
            <w:pPr>
              <w:ind w:left="300"/>
              <w:spacing w:after="0"/>
              <w:rPr>
                <w:sz w:val="20"/>
                <w:szCs w:val="20"/>
                <w:color w:val="auto"/>
              </w:rPr>
            </w:pPr>
            <w:r>
              <w:rPr>
                <w:rFonts w:ascii="Arial" w:cs="Arial" w:eastAsia="Arial" w:hAnsi="Arial"/>
                <w:sz w:val="16"/>
                <w:szCs w:val="16"/>
                <w:color w:val="auto"/>
              </w:rPr>
              <w:t>F&amp;X Electro-Materials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CID000616</w:t>
            </w:r>
          </w:p>
        </w:tc>
        <w:tc>
          <w:tcPr>
            <w:tcW w:w="6300" w:type="dxa"/>
            <w:vAlign w:val="bottom"/>
          </w:tcPr>
          <w:p>
            <w:pPr>
              <w:ind w:left="300"/>
              <w:spacing w:after="0"/>
              <w:rPr>
                <w:sz w:val="20"/>
                <w:szCs w:val="20"/>
                <w:color w:val="auto"/>
              </w:rPr>
            </w:pPr>
            <w:r>
              <w:rPr>
                <w:rFonts w:ascii="Arial" w:cs="Arial" w:eastAsia="Arial" w:hAnsi="Arial"/>
                <w:sz w:val="16"/>
                <w:szCs w:val="16"/>
                <w:color w:val="auto"/>
              </w:rPr>
              <w:t>Guangdong Zhiyuan New Material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CID000914</w:t>
            </w:r>
          </w:p>
        </w:tc>
        <w:tc>
          <w:tcPr>
            <w:tcW w:w="6300" w:type="dxa"/>
            <w:vAlign w:val="bottom"/>
          </w:tcPr>
          <w:p>
            <w:pPr>
              <w:ind w:left="300"/>
              <w:spacing w:after="0"/>
              <w:rPr>
                <w:sz w:val="20"/>
                <w:szCs w:val="20"/>
                <w:color w:val="auto"/>
              </w:rPr>
            </w:pPr>
            <w:r>
              <w:rPr>
                <w:rFonts w:ascii="Arial" w:cs="Arial" w:eastAsia="Arial" w:hAnsi="Arial"/>
                <w:sz w:val="16"/>
                <w:szCs w:val="16"/>
                <w:color w:val="auto"/>
              </w:rPr>
              <w:t>JiuJiang JinXin Nonferrous Metals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CID000917</w:t>
            </w:r>
          </w:p>
        </w:tc>
        <w:tc>
          <w:tcPr>
            <w:tcW w:w="6300" w:type="dxa"/>
            <w:vAlign w:val="bottom"/>
          </w:tcPr>
          <w:p>
            <w:pPr>
              <w:ind w:left="300"/>
              <w:spacing w:after="0"/>
              <w:rPr>
                <w:sz w:val="20"/>
                <w:szCs w:val="20"/>
                <w:color w:val="auto"/>
              </w:rPr>
            </w:pPr>
            <w:r>
              <w:rPr>
                <w:rFonts w:ascii="Arial" w:cs="Arial" w:eastAsia="Arial" w:hAnsi="Arial"/>
                <w:sz w:val="16"/>
                <w:szCs w:val="16"/>
                <w:color w:val="auto"/>
              </w:rPr>
              <w:t>Jiujiang Tanbre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CID001076</w:t>
            </w:r>
          </w:p>
        </w:tc>
        <w:tc>
          <w:tcPr>
            <w:tcW w:w="6300" w:type="dxa"/>
            <w:vAlign w:val="bottom"/>
          </w:tcPr>
          <w:p>
            <w:pPr>
              <w:ind w:left="300"/>
              <w:spacing w:after="0"/>
              <w:rPr>
                <w:sz w:val="20"/>
                <w:szCs w:val="20"/>
                <w:color w:val="auto"/>
              </w:rPr>
            </w:pPr>
            <w:r>
              <w:rPr>
                <w:rFonts w:ascii="Arial" w:cs="Arial" w:eastAsia="Arial" w:hAnsi="Arial"/>
                <w:sz w:val="16"/>
                <w:szCs w:val="16"/>
                <w:color w:val="auto"/>
              </w:rPr>
              <w:t>LSM Brasil S.A.</w:t>
            </w:r>
          </w:p>
        </w:tc>
        <w:tc>
          <w:tcPr>
            <w:tcW w:w="1980" w:type="dxa"/>
            <w:vAlign w:val="bottom"/>
          </w:tcPr>
          <w:p>
            <w:pPr>
              <w:ind w:left="200"/>
              <w:spacing w:after="0"/>
              <w:rPr>
                <w:sz w:val="20"/>
                <w:szCs w:val="20"/>
                <w:color w:val="auto"/>
              </w:rPr>
            </w:pPr>
            <w:r>
              <w:rPr>
                <w:rFonts w:ascii="Arial" w:cs="Arial" w:eastAsia="Arial" w:hAnsi="Arial"/>
                <w:sz w:val="16"/>
                <w:szCs w:val="16"/>
                <w:color w:val="auto"/>
              </w:rPr>
              <w:t>Brazil</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CID001163</w:t>
            </w:r>
          </w:p>
        </w:tc>
        <w:tc>
          <w:tcPr>
            <w:tcW w:w="6300" w:type="dxa"/>
            <w:vAlign w:val="bottom"/>
          </w:tcPr>
          <w:p>
            <w:pPr>
              <w:ind w:left="300"/>
              <w:spacing w:after="0"/>
              <w:rPr>
                <w:sz w:val="20"/>
                <w:szCs w:val="20"/>
                <w:color w:val="auto"/>
              </w:rPr>
            </w:pPr>
            <w:r>
              <w:rPr>
                <w:rFonts w:ascii="Arial" w:cs="Arial" w:eastAsia="Arial" w:hAnsi="Arial"/>
                <w:sz w:val="16"/>
                <w:szCs w:val="16"/>
                <w:color w:val="auto"/>
              </w:rPr>
              <w:t>Metallurgical Products India Pvt., Ltd.</w:t>
            </w:r>
          </w:p>
        </w:tc>
        <w:tc>
          <w:tcPr>
            <w:tcW w:w="1980" w:type="dxa"/>
            <w:vAlign w:val="bottom"/>
          </w:tcPr>
          <w:p>
            <w:pPr>
              <w:ind w:left="200"/>
              <w:spacing w:after="0"/>
              <w:rPr>
                <w:sz w:val="20"/>
                <w:szCs w:val="20"/>
                <w:color w:val="auto"/>
              </w:rPr>
            </w:pPr>
            <w:r>
              <w:rPr>
                <w:rFonts w:ascii="Arial" w:cs="Arial" w:eastAsia="Arial" w:hAnsi="Arial"/>
                <w:sz w:val="16"/>
                <w:szCs w:val="16"/>
                <w:color w:val="auto"/>
              </w:rPr>
              <w:t>India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CID001175</w:t>
            </w:r>
          </w:p>
        </w:tc>
        <w:tc>
          <w:tcPr>
            <w:tcW w:w="6300" w:type="dxa"/>
            <w:vAlign w:val="bottom"/>
          </w:tcPr>
          <w:p>
            <w:pPr>
              <w:ind w:left="300"/>
              <w:spacing w:after="0"/>
              <w:rPr>
                <w:sz w:val="20"/>
                <w:szCs w:val="20"/>
                <w:color w:val="auto"/>
              </w:rPr>
            </w:pPr>
            <w:r>
              <w:rPr>
                <w:rFonts w:ascii="Arial" w:cs="Arial" w:eastAsia="Arial" w:hAnsi="Arial"/>
                <w:sz w:val="16"/>
                <w:szCs w:val="16"/>
                <w:color w:val="auto"/>
              </w:rPr>
              <w:t>Mineracao Taboca S.A.</w:t>
            </w:r>
          </w:p>
        </w:tc>
        <w:tc>
          <w:tcPr>
            <w:tcW w:w="1980" w:type="dxa"/>
            <w:vAlign w:val="bottom"/>
          </w:tcPr>
          <w:p>
            <w:pPr>
              <w:ind w:left="200"/>
              <w:spacing w:after="0"/>
              <w:rPr>
                <w:sz w:val="20"/>
                <w:szCs w:val="20"/>
                <w:color w:val="auto"/>
              </w:rPr>
            </w:pPr>
            <w:r>
              <w:rPr>
                <w:rFonts w:ascii="Arial" w:cs="Arial" w:eastAsia="Arial" w:hAnsi="Arial"/>
                <w:sz w:val="16"/>
                <w:szCs w:val="16"/>
                <w:color w:val="auto"/>
              </w:rPr>
              <w:t>Brazil</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CID001192</w:t>
            </w:r>
          </w:p>
        </w:tc>
        <w:tc>
          <w:tcPr>
            <w:tcW w:w="6300" w:type="dxa"/>
            <w:vAlign w:val="bottom"/>
          </w:tcPr>
          <w:p>
            <w:pPr>
              <w:ind w:left="300"/>
              <w:spacing w:after="0"/>
              <w:rPr>
                <w:sz w:val="20"/>
                <w:szCs w:val="20"/>
                <w:color w:val="auto"/>
              </w:rPr>
            </w:pPr>
            <w:r>
              <w:rPr>
                <w:rFonts w:ascii="Arial" w:cs="Arial" w:eastAsia="Arial" w:hAnsi="Arial"/>
                <w:sz w:val="16"/>
                <w:szCs w:val="16"/>
                <w:color w:val="auto"/>
              </w:rPr>
              <w:t>Mitsui Mining and Smelting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Japan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CID001200</w:t>
            </w:r>
          </w:p>
        </w:tc>
        <w:tc>
          <w:tcPr>
            <w:tcW w:w="6300" w:type="dxa"/>
            <w:vAlign w:val="bottom"/>
          </w:tcPr>
          <w:p>
            <w:pPr>
              <w:ind w:left="300"/>
              <w:spacing w:after="0"/>
              <w:rPr>
                <w:sz w:val="20"/>
                <w:szCs w:val="20"/>
                <w:color w:val="auto"/>
              </w:rPr>
            </w:pPr>
            <w:r>
              <w:rPr>
                <w:rFonts w:ascii="Arial" w:cs="Arial" w:eastAsia="Arial" w:hAnsi="Arial"/>
                <w:sz w:val="16"/>
                <w:szCs w:val="16"/>
                <w:color w:val="auto"/>
              </w:rPr>
              <w:t>NPM Silmet AS</w:t>
            </w:r>
          </w:p>
        </w:tc>
        <w:tc>
          <w:tcPr>
            <w:tcW w:w="1980" w:type="dxa"/>
            <w:vAlign w:val="bottom"/>
          </w:tcPr>
          <w:p>
            <w:pPr>
              <w:ind w:left="200"/>
              <w:spacing w:after="0"/>
              <w:rPr>
                <w:sz w:val="20"/>
                <w:szCs w:val="20"/>
                <w:color w:val="auto"/>
              </w:rPr>
            </w:pPr>
            <w:r>
              <w:rPr>
                <w:rFonts w:ascii="Arial" w:cs="Arial" w:eastAsia="Arial" w:hAnsi="Arial"/>
                <w:sz w:val="16"/>
                <w:szCs w:val="16"/>
                <w:color w:val="auto"/>
              </w:rPr>
              <w:t>Estonia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CID001277</w:t>
            </w:r>
          </w:p>
        </w:tc>
        <w:tc>
          <w:tcPr>
            <w:tcW w:w="6300" w:type="dxa"/>
            <w:vAlign w:val="bottom"/>
          </w:tcPr>
          <w:p>
            <w:pPr>
              <w:ind w:left="300"/>
              <w:spacing w:after="0"/>
              <w:rPr>
                <w:sz w:val="20"/>
                <w:szCs w:val="20"/>
                <w:color w:val="auto"/>
              </w:rPr>
            </w:pPr>
            <w:r>
              <w:rPr>
                <w:rFonts w:ascii="Arial" w:cs="Arial" w:eastAsia="Arial" w:hAnsi="Arial"/>
                <w:sz w:val="16"/>
                <w:szCs w:val="16"/>
                <w:color w:val="auto"/>
              </w:rPr>
              <w:t>Ningxia Orient Tantalum Industry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CID001508</w:t>
            </w:r>
          </w:p>
        </w:tc>
        <w:tc>
          <w:tcPr>
            <w:tcW w:w="6300" w:type="dxa"/>
            <w:vAlign w:val="bottom"/>
          </w:tcPr>
          <w:p>
            <w:pPr>
              <w:ind w:left="300"/>
              <w:spacing w:after="0"/>
              <w:rPr>
                <w:sz w:val="20"/>
                <w:szCs w:val="20"/>
                <w:color w:val="auto"/>
              </w:rPr>
            </w:pPr>
            <w:r>
              <w:rPr>
                <w:rFonts w:ascii="Arial" w:cs="Arial" w:eastAsia="Arial" w:hAnsi="Arial"/>
                <w:sz w:val="16"/>
                <w:szCs w:val="16"/>
                <w:color w:val="auto"/>
              </w:rPr>
              <w:t>QuantumClean</w:t>
            </w:r>
          </w:p>
        </w:tc>
        <w:tc>
          <w:tcPr>
            <w:tcW w:w="1980" w:type="dxa"/>
            <w:vAlign w:val="bottom"/>
          </w:tcPr>
          <w:p>
            <w:pPr>
              <w:ind w:left="20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CID001522</w:t>
            </w:r>
          </w:p>
        </w:tc>
        <w:tc>
          <w:tcPr>
            <w:tcW w:w="6300" w:type="dxa"/>
            <w:vAlign w:val="bottom"/>
          </w:tcPr>
          <w:p>
            <w:pPr>
              <w:ind w:left="300"/>
              <w:spacing w:after="0"/>
              <w:rPr>
                <w:sz w:val="20"/>
                <w:szCs w:val="20"/>
                <w:color w:val="auto"/>
              </w:rPr>
            </w:pPr>
            <w:r>
              <w:rPr>
                <w:rFonts w:ascii="Arial" w:cs="Arial" w:eastAsia="Arial" w:hAnsi="Arial"/>
                <w:sz w:val="16"/>
                <w:szCs w:val="16"/>
                <w:color w:val="auto"/>
              </w:rPr>
              <w:t>RFH Tantalum Smeltery Co., Ltd./Yanling Jincheng Tantalum &amp; Niobium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CID001769</w:t>
            </w:r>
          </w:p>
        </w:tc>
        <w:tc>
          <w:tcPr>
            <w:tcW w:w="6300" w:type="dxa"/>
            <w:vAlign w:val="bottom"/>
          </w:tcPr>
          <w:p>
            <w:pPr>
              <w:ind w:left="300"/>
              <w:spacing w:after="0"/>
              <w:rPr>
                <w:sz w:val="20"/>
                <w:szCs w:val="20"/>
                <w:color w:val="auto"/>
              </w:rPr>
            </w:pPr>
            <w:r>
              <w:rPr>
                <w:rFonts w:ascii="Arial" w:cs="Arial" w:eastAsia="Arial" w:hAnsi="Arial"/>
                <w:sz w:val="16"/>
                <w:szCs w:val="16"/>
                <w:color w:val="auto"/>
              </w:rPr>
              <w:t>Solikamsk Magnesium Works OAO</w:t>
            </w:r>
          </w:p>
        </w:tc>
        <w:tc>
          <w:tcPr>
            <w:tcW w:w="1980" w:type="dxa"/>
            <w:vAlign w:val="bottom"/>
          </w:tcPr>
          <w:p>
            <w:pPr>
              <w:ind w:left="200"/>
              <w:spacing w:after="0"/>
              <w:rPr>
                <w:sz w:val="20"/>
                <w:szCs w:val="20"/>
                <w:color w:val="auto"/>
              </w:rPr>
            </w:pPr>
            <w:r>
              <w:rPr>
                <w:rFonts w:ascii="Arial" w:cs="Arial" w:eastAsia="Arial" w:hAnsi="Arial"/>
                <w:sz w:val="16"/>
                <w:szCs w:val="16"/>
                <w:color w:val="auto"/>
              </w:rPr>
              <w:t>Russian Federation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CID001869</w:t>
            </w:r>
          </w:p>
        </w:tc>
        <w:tc>
          <w:tcPr>
            <w:tcW w:w="6300" w:type="dxa"/>
            <w:vAlign w:val="bottom"/>
          </w:tcPr>
          <w:p>
            <w:pPr>
              <w:ind w:left="300"/>
              <w:spacing w:after="0"/>
              <w:rPr>
                <w:sz w:val="20"/>
                <w:szCs w:val="20"/>
                <w:color w:val="auto"/>
              </w:rPr>
            </w:pPr>
            <w:r>
              <w:rPr>
                <w:rFonts w:ascii="Arial" w:cs="Arial" w:eastAsia="Arial" w:hAnsi="Arial"/>
                <w:sz w:val="16"/>
                <w:szCs w:val="16"/>
                <w:color w:val="auto"/>
              </w:rPr>
              <w:t>Taki Chemical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Japan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CID001891</w:t>
            </w:r>
          </w:p>
        </w:tc>
        <w:tc>
          <w:tcPr>
            <w:tcW w:w="6300" w:type="dxa"/>
            <w:vAlign w:val="bottom"/>
          </w:tcPr>
          <w:p>
            <w:pPr>
              <w:ind w:left="300"/>
              <w:spacing w:after="0"/>
              <w:rPr>
                <w:sz w:val="20"/>
                <w:szCs w:val="20"/>
                <w:color w:val="auto"/>
              </w:rPr>
            </w:pPr>
            <w:r>
              <w:rPr>
                <w:rFonts w:ascii="Arial" w:cs="Arial" w:eastAsia="Arial" w:hAnsi="Arial"/>
                <w:sz w:val="16"/>
                <w:szCs w:val="16"/>
                <w:color w:val="auto"/>
              </w:rPr>
              <w:t>Telex Metals</w:t>
            </w:r>
          </w:p>
        </w:tc>
        <w:tc>
          <w:tcPr>
            <w:tcW w:w="1980" w:type="dxa"/>
            <w:vAlign w:val="bottom"/>
          </w:tcPr>
          <w:p>
            <w:pPr>
              <w:ind w:left="20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CID001969</w:t>
            </w:r>
          </w:p>
        </w:tc>
        <w:tc>
          <w:tcPr>
            <w:tcW w:w="6300" w:type="dxa"/>
            <w:vAlign w:val="bottom"/>
          </w:tcPr>
          <w:p>
            <w:pPr>
              <w:ind w:left="300"/>
              <w:spacing w:after="0"/>
              <w:rPr>
                <w:sz w:val="20"/>
                <w:szCs w:val="20"/>
                <w:color w:val="auto"/>
              </w:rPr>
            </w:pPr>
            <w:r>
              <w:rPr>
                <w:rFonts w:ascii="Arial" w:cs="Arial" w:eastAsia="Arial" w:hAnsi="Arial"/>
                <w:sz w:val="16"/>
                <w:szCs w:val="16"/>
                <w:color w:val="auto"/>
              </w:rPr>
              <w:t>Ulba Metallurgical Plant JSC</w:t>
            </w:r>
          </w:p>
        </w:tc>
        <w:tc>
          <w:tcPr>
            <w:tcW w:w="1980" w:type="dxa"/>
            <w:vAlign w:val="bottom"/>
          </w:tcPr>
          <w:p>
            <w:pPr>
              <w:ind w:left="200"/>
              <w:spacing w:after="0"/>
              <w:rPr>
                <w:sz w:val="20"/>
                <w:szCs w:val="20"/>
                <w:color w:val="auto"/>
              </w:rPr>
            </w:pPr>
            <w:r>
              <w:rPr>
                <w:rFonts w:ascii="Arial" w:cs="Arial" w:eastAsia="Arial" w:hAnsi="Arial"/>
                <w:sz w:val="16"/>
                <w:szCs w:val="16"/>
                <w:color w:val="auto"/>
              </w:rPr>
              <w:t>Kazakhstan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CID002492</w:t>
            </w:r>
          </w:p>
        </w:tc>
        <w:tc>
          <w:tcPr>
            <w:tcW w:w="6300" w:type="dxa"/>
            <w:vAlign w:val="bottom"/>
          </w:tcPr>
          <w:p>
            <w:pPr>
              <w:ind w:left="300"/>
              <w:spacing w:after="0"/>
              <w:rPr>
                <w:sz w:val="20"/>
                <w:szCs w:val="20"/>
                <w:color w:val="auto"/>
              </w:rPr>
            </w:pPr>
            <w:r>
              <w:rPr>
                <w:rFonts w:ascii="Arial" w:cs="Arial" w:eastAsia="Arial" w:hAnsi="Arial"/>
                <w:sz w:val="16"/>
                <w:szCs w:val="16"/>
                <w:color w:val="auto"/>
              </w:rPr>
              <w:t>Hengyang King Xing Lifeng New Materials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CID002504</w:t>
            </w:r>
          </w:p>
        </w:tc>
        <w:tc>
          <w:tcPr>
            <w:tcW w:w="6300" w:type="dxa"/>
            <w:vAlign w:val="bottom"/>
          </w:tcPr>
          <w:p>
            <w:pPr>
              <w:ind w:left="300"/>
              <w:spacing w:after="0"/>
              <w:rPr>
                <w:sz w:val="20"/>
                <w:szCs w:val="20"/>
                <w:color w:val="auto"/>
              </w:rPr>
            </w:pPr>
            <w:r>
              <w:rPr>
                <w:rFonts w:ascii="Arial" w:cs="Arial" w:eastAsia="Arial" w:hAnsi="Arial"/>
                <w:sz w:val="16"/>
                <w:szCs w:val="16"/>
                <w:color w:val="auto"/>
              </w:rPr>
              <w:t>D Block Metals, LLC</w:t>
            </w:r>
          </w:p>
        </w:tc>
        <w:tc>
          <w:tcPr>
            <w:tcW w:w="1980" w:type="dxa"/>
            <w:vAlign w:val="bottom"/>
          </w:tcPr>
          <w:p>
            <w:pPr>
              <w:ind w:left="20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CID002505</w:t>
            </w:r>
          </w:p>
        </w:tc>
        <w:tc>
          <w:tcPr>
            <w:tcW w:w="6300" w:type="dxa"/>
            <w:vAlign w:val="bottom"/>
          </w:tcPr>
          <w:p>
            <w:pPr>
              <w:ind w:left="300"/>
              <w:spacing w:after="0"/>
              <w:rPr>
                <w:sz w:val="20"/>
                <w:szCs w:val="20"/>
                <w:color w:val="auto"/>
              </w:rPr>
            </w:pPr>
            <w:r>
              <w:rPr>
                <w:rFonts w:ascii="Arial" w:cs="Arial" w:eastAsia="Arial" w:hAnsi="Arial"/>
                <w:sz w:val="16"/>
                <w:szCs w:val="16"/>
                <w:color w:val="auto"/>
              </w:rPr>
              <w:t>FIR Metals &amp; Resource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CID002506</w:t>
            </w:r>
          </w:p>
        </w:tc>
        <w:tc>
          <w:tcPr>
            <w:tcW w:w="6300" w:type="dxa"/>
            <w:vAlign w:val="bottom"/>
          </w:tcPr>
          <w:p>
            <w:pPr>
              <w:ind w:left="300"/>
              <w:spacing w:after="0"/>
              <w:rPr>
                <w:sz w:val="20"/>
                <w:szCs w:val="20"/>
                <w:color w:val="auto"/>
              </w:rPr>
            </w:pPr>
            <w:r>
              <w:rPr>
                <w:rFonts w:ascii="Arial" w:cs="Arial" w:eastAsia="Arial" w:hAnsi="Arial"/>
                <w:sz w:val="16"/>
                <w:szCs w:val="16"/>
                <w:color w:val="auto"/>
              </w:rPr>
              <w:t>Jiujiang Zhongao Tantalum &amp; Niobium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CID002508</w:t>
            </w:r>
          </w:p>
        </w:tc>
        <w:tc>
          <w:tcPr>
            <w:tcW w:w="6300" w:type="dxa"/>
            <w:vAlign w:val="bottom"/>
          </w:tcPr>
          <w:p>
            <w:pPr>
              <w:ind w:left="300"/>
              <w:spacing w:after="0"/>
              <w:rPr>
                <w:sz w:val="20"/>
                <w:szCs w:val="20"/>
                <w:color w:val="auto"/>
              </w:rPr>
            </w:pPr>
            <w:r>
              <w:rPr>
                <w:rFonts w:ascii="Arial" w:cs="Arial" w:eastAsia="Arial" w:hAnsi="Arial"/>
                <w:sz w:val="16"/>
                <w:szCs w:val="16"/>
                <w:color w:val="auto"/>
              </w:rPr>
              <w:t>XinXing HaoRong Electronic Material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CID002512</w:t>
            </w:r>
          </w:p>
        </w:tc>
        <w:tc>
          <w:tcPr>
            <w:tcW w:w="6300" w:type="dxa"/>
            <w:vAlign w:val="bottom"/>
          </w:tcPr>
          <w:p>
            <w:pPr>
              <w:ind w:left="300"/>
              <w:spacing w:after="0"/>
              <w:rPr>
                <w:sz w:val="20"/>
                <w:szCs w:val="20"/>
                <w:color w:val="auto"/>
              </w:rPr>
            </w:pPr>
            <w:r>
              <w:rPr>
                <w:rFonts w:ascii="Arial" w:cs="Arial" w:eastAsia="Arial" w:hAnsi="Arial"/>
                <w:sz w:val="16"/>
                <w:szCs w:val="16"/>
                <w:color w:val="auto"/>
              </w:rPr>
              <w:t>Jiangxi Dinghai Tantalum &amp; Niobium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CID002539</w:t>
            </w:r>
          </w:p>
        </w:tc>
        <w:tc>
          <w:tcPr>
            <w:tcW w:w="6300" w:type="dxa"/>
            <w:vAlign w:val="bottom"/>
          </w:tcPr>
          <w:p>
            <w:pPr>
              <w:ind w:left="300"/>
              <w:spacing w:after="0"/>
              <w:rPr>
                <w:sz w:val="20"/>
                <w:szCs w:val="20"/>
                <w:color w:val="auto"/>
              </w:rPr>
            </w:pPr>
            <w:r>
              <w:rPr>
                <w:rFonts w:ascii="Arial" w:cs="Arial" w:eastAsia="Arial" w:hAnsi="Arial"/>
                <w:sz w:val="16"/>
                <w:szCs w:val="16"/>
                <w:color w:val="auto"/>
              </w:rPr>
              <w:t>KEMET Blue Metals</w:t>
            </w:r>
          </w:p>
        </w:tc>
        <w:tc>
          <w:tcPr>
            <w:tcW w:w="1980" w:type="dxa"/>
            <w:vAlign w:val="bottom"/>
          </w:tcPr>
          <w:p>
            <w:pPr>
              <w:ind w:left="200"/>
              <w:spacing w:after="0"/>
              <w:rPr>
                <w:sz w:val="20"/>
                <w:szCs w:val="20"/>
                <w:color w:val="auto"/>
              </w:rPr>
            </w:pPr>
            <w:r>
              <w:rPr>
                <w:rFonts w:ascii="Arial" w:cs="Arial" w:eastAsia="Arial" w:hAnsi="Arial"/>
                <w:sz w:val="16"/>
                <w:szCs w:val="16"/>
                <w:color w:val="auto"/>
              </w:rPr>
              <w:t>Mexico</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CID002544</w:t>
            </w:r>
          </w:p>
        </w:tc>
        <w:tc>
          <w:tcPr>
            <w:tcW w:w="6300" w:type="dxa"/>
            <w:vAlign w:val="bottom"/>
          </w:tcPr>
          <w:p>
            <w:pPr>
              <w:ind w:left="300"/>
              <w:spacing w:after="0"/>
              <w:rPr>
                <w:sz w:val="20"/>
                <w:szCs w:val="20"/>
                <w:color w:val="auto"/>
              </w:rPr>
            </w:pPr>
            <w:r>
              <w:rPr>
                <w:rFonts w:ascii="Arial" w:cs="Arial" w:eastAsia="Arial" w:hAnsi="Arial"/>
                <w:sz w:val="16"/>
                <w:szCs w:val="16"/>
                <w:color w:val="auto"/>
              </w:rPr>
              <w:t>H.C. Starck Co., Ltd.</w:t>
            </w:r>
          </w:p>
        </w:tc>
        <w:tc>
          <w:tcPr>
            <w:tcW w:w="1980" w:type="dxa"/>
            <w:vAlign w:val="bottom"/>
          </w:tcPr>
          <w:p>
            <w:pPr>
              <w:ind w:left="200"/>
              <w:spacing w:after="0"/>
              <w:rPr>
                <w:sz w:val="20"/>
                <w:szCs w:val="20"/>
                <w:color w:val="auto"/>
              </w:rPr>
            </w:pPr>
            <w:r>
              <w:rPr>
                <w:rFonts w:ascii="Arial" w:cs="Arial" w:eastAsia="Arial" w:hAnsi="Arial"/>
                <w:sz w:val="16"/>
                <w:szCs w:val="16"/>
                <w:color w:val="auto"/>
              </w:rPr>
              <w:t>Thailand</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CID002545</w:t>
            </w:r>
          </w:p>
        </w:tc>
        <w:tc>
          <w:tcPr>
            <w:tcW w:w="6300" w:type="dxa"/>
            <w:vAlign w:val="bottom"/>
          </w:tcPr>
          <w:p>
            <w:pPr>
              <w:ind w:left="300"/>
              <w:spacing w:after="0"/>
              <w:rPr>
                <w:sz w:val="20"/>
                <w:szCs w:val="20"/>
                <w:color w:val="auto"/>
              </w:rPr>
            </w:pPr>
            <w:r>
              <w:rPr>
                <w:rFonts w:ascii="Arial" w:cs="Arial" w:eastAsia="Arial" w:hAnsi="Arial"/>
                <w:sz w:val="16"/>
                <w:szCs w:val="16"/>
                <w:color w:val="auto"/>
              </w:rPr>
              <w:t>H.C. Starck Tantalum and Niobium GmbH</w:t>
            </w:r>
          </w:p>
        </w:tc>
        <w:tc>
          <w:tcPr>
            <w:tcW w:w="1980" w:type="dxa"/>
            <w:vAlign w:val="bottom"/>
          </w:tcPr>
          <w:p>
            <w:pPr>
              <w:ind w:left="200"/>
              <w:spacing w:after="0"/>
              <w:rPr>
                <w:sz w:val="20"/>
                <w:szCs w:val="20"/>
                <w:color w:val="auto"/>
              </w:rPr>
            </w:pPr>
            <w:r>
              <w:rPr>
                <w:rFonts w:ascii="Arial" w:cs="Arial" w:eastAsia="Arial" w:hAnsi="Arial"/>
                <w:sz w:val="16"/>
                <w:szCs w:val="16"/>
                <w:color w:val="auto"/>
              </w:rPr>
              <w:t>Germany</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CID002547</w:t>
            </w:r>
          </w:p>
        </w:tc>
        <w:tc>
          <w:tcPr>
            <w:tcW w:w="6300" w:type="dxa"/>
            <w:vAlign w:val="bottom"/>
          </w:tcPr>
          <w:p>
            <w:pPr>
              <w:ind w:left="300"/>
              <w:spacing w:after="0"/>
              <w:rPr>
                <w:sz w:val="20"/>
                <w:szCs w:val="20"/>
                <w:color w:val="auto"/>
              </w:rPr>
            </w:pPr>
            <w:r>
              <w:rPr>
                <w:rFonts w:ascii="Arial" w:cs="Arial" w:eastAsia="Arial" w:hAnsi="Arial"/>
                <w:sz w:val="16"/>
                <w:szCs w:val="16"/>
                <w:color w:val="auto"/>
              </w:rPr>
              <w:t>H.C. Starck Hermsdorf GmbH</w:t>
            </w:r>
          </w:p>
        </w:tc>
        <w:tc>
          <w:tcPr>
            <w:tcW w:w="1980" w:type="dxa"/>
            <w:vAlign w:val="bottom"/>
          </w:tcPr>
          <w:p>
            <w:pPr>
              <w:ind w:left="200"/>
              <w:spacing w:after="0"/>
              <w:rPr>
                <w:sz w:val="20"/>
                <w:szCs w:val="20"/>
                <w:color w:val="auto"/>
              </w:rPr>
            </w:pPr>
            <w:r>
              <w:rPr>
                <w:rFonts w:ascii="Arial" w:cs="Arial" w:eastAsia="Arial" w:hAnsi="Arial"/>
                <w:sz w:val="16"/>
                <w:szCs w:val="16"/>
                <w:color w:val="auto"/>
              </w:rPr>
              <w:t>Germany</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CID002548</w:t>
            </w:r>
          </w:p>
        </w:tc>
        <w:tc>
          <w:tcPr>
            <w:tcW w:w="6300" w:type="dxa"/>
            <w:vAlign w:val="bottom"/>
          </w:tcPr>
          <w:p>
            <w:pPr>
              <w:ind w:left="300"/>
              <w:spacing w:after="0"/>
              <w:rPr>
                <w:sz w:val="20"/>
                <w:szCs w:val="20"/>
                <w:color w:val="auto"/>
              </w:rPr>
            </w:pPr>
            <w:r>
              <w:rPr>
                <w:rFonts w:ascii="Arial" w:cs="Arial" w:eastAsia="Arial" w:hAnsi="Arial"/>
                <w:sz w:val="16"/>
                <w:szCs w:val="16"/>
                <w:color w:val="auto"/>
              </w:rPr>
              <w:t>H.C. Starck Inc.</w:t>
            </w:r>
          </w:p>
        </w:tc>
        <w:tc>
          <w:tcPr>
            <w:tcW w:w="1980" w:type="dxa"/>
            <w:vAlign w:val="bottom"/>
          </w:tcPr>
          <w:p>
            <w:pPr>
              <w:ind w:left="200"/>
              <w:spacing w:after="0"/>
              <w:rPr>
                <w:sz w:val="20"/>
                <w:szCs w:val="20"/>
                <w:color w:val="auto"/>
              </w:rPr>
            </w:pPr>
            <w:r>
              <w:rPr>
                <w:rFonts w:ascii="Arial" w:cs="Arial" w:eastAsia="Arial" w:hAnsi="Arial"/>
                <w:sz w:val="16"/>
                <w:szCs w:val="16"/>
                <w:color w:val="auto"/>
                <w:w w:val="99"/>
              </w:rPr>
              <w:t>United States of America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260" w:top="195" w:right="11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CID002549</w:t>
            </w:r>
          </w:p>
        </w:tc>
        <w:tc>
          <w:tcPr>
            <w:tcW w:w="5260" w:type="dxa"/>
            <w:vAlign w:val="bottom"/>
          </w:tcPr>
          <w:p>
            <w:pPr>
              <w:ind w:left="300"/>
              <w:spacing w:after="0"/>
              <w:rPr>
                <w:sz w:val="20"/>
                <w:szCs w:val="20"/>
                <w:color w:val="auto"/>
              </w:rPr>
            </w:pPr>
            <w:r>
              <w:rPr>
                <w:rFonts w:ascii="Arial" w:cs="Arial" w:eastAsia="Arial" w:hAnsi="Arial"/>
                <w:sz w:val="16"/>
                <w:szCs w:val="16"/>
                <w:color w:val="auto"/>
              </w:rPr>
              <w:t>H.C. Starck Ltd.</w:t>
            </w:r>
          </w:p>
        </w:tc>
        <w:tc>
          <w:tcPr>
            <w:tcW w:w="3660" w:type="dxa"/>
            <w:vAlign w:val="bottom"/>
          </w:tcPr>
          <w:p>
            <w:pPr>
              <w:ind w:left="1240"/>
              <w:spacing w:after="0"/>
              <w:rPr>
                <w:sz w:val="20"/>
                <w:szCs w:val="20"/>
                <w:color w:val="auto"/>
              </w:rPr>
            </w:pPr>
            <w:r>
              <w:rPr>
                <w:rFonts w:ascii="Arial" w:cs="Arial" w:eastAsia="Arial" w:hAnsi="Arial"/>
                <w:sz w:val="16"/>
                <w:szCs w:val="16"/>
                <w:color w:val="auto"/>
              </w:rPr>
              <w:t>Japan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CID002550</w:t>
            </w:r>
          </w:p>
        </w:tc>
        <w:tc>
          <w:tcPr>
            <w:tcW w:w="5260" w:type="dxa"/>
            <w:vAlign w:val="bottom"/>
          </w:tcPr>
          <w:p>
            <w:pPr>
              <w:ind w:left="300"/>
              <w:spacing w:after="0"/>
              <w:rPr>
                <w:sz w:val="20"/>
                <w:szCs w:val="20"/>
                <w:color w:val="auto"/>
              </w:rPr>
            </w:pPr>
            <w:r>
              <w:rPr>
                <w:rFonts w:ascii="Arial" w:cs="Arial" w:eastAsia="Arial" w:hAnsi="Arial"/>
                <w:sz w:val="16"/>
                <w:szCs w:val="16"/>
                <w:color w:val="auto"/>
              </w:rPr>
              <w:t>H.C. Starck Smelting GmbH &amp; Co. KG</w:t>
            </w:r>
          </w:p>
        </w:tc>
        <w:tc>
          <w:tcPr>
            <w:tcW w:w="3660" w:type="dxa"/>
            <w:vAlign w:val="bottom"/>
          </w:tcPr>
          <w:p>
            <w:pPr>
              <w:ind w:left="1240"/>
              <w:spacing w:after="0"/>
              <w:rPr>
                <w:sz w:val="20"/>
                <w:szCs w:val="20"/>
                <w:color w:val="auto"/>
              </w:rPr>
            </w:pPr>
            <w:r>
              <w:rPr>
                <w:rFonts w:ascii="Arial" w:cs="Arial" w:eastAsia="Arial" w:hAnsi="Arial"/>
                <w:sz w:val="16"/>
                <w:szCs w:val="16"/>
                <w:color w:val="auto"/>
              </w:rPr>
              <w:t>Germany</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CID002557</w:t>
            </w:r>
          </w:p>
        </w:tc>
        <w:tc>
          <w:tcPr>
            <w:tcW w:w="5260" w:type="dxa"/>
            <w:vAlign w:val="bottom"/>
          </w:tcPr>
          <w:p>
            <w:pPr>
              <w:ind w:left="300"/>
              <w:spacing w:after="0"/>
              <w:rPr>
                <w:sz w:val="20"/>
                <w:szCs w:val="20"/>
                <w:color w:val="auto"/>
              </w:rPr>
            </w:pPr>
            <w:r>
              <w:rPr>
                <w:rFonts w:ascii="Arial" w:cs="Arial" w:eastAsia="Arial" w:hAnsi="Arial"/>
                <w:sz w:val="16"/>
                <w:szCs w:val="16"/>
                <w:color w:val="auto"/>
              </w:rPr>
              <w:t>Global Advanced Metals Boyertown</w:t>
            </w:r>
          </w:p>
        </w:tc>
        <w:tc>
          <w:tcPr>
            <w:tcW w:w="3660" w:type="dxa"/>
            <w:vAlign w:val="bottom"/>
          </w:tcPr>
          <w:p>
            <w:pPr>
              <w:ind w:left="1240"/>
              <w:spacing w:after="0"/>
              <w:rPr>
                <w:sz w:val="20"/>
                <w:szCs w:val="20"/>
                <w:color w:val="auto"/>
              </w:rPr>
            </w:pPr>
            <w:r>
              <w:rPr>
                <w:rFonts w:ascii="Arial" w:cs="Arial" w:eastAsia="Arial" w:hAnsi="Arial"/>
                <w:sz w:val="16"/>
                <w:szCs w:val="16"/>
                <w:color w:val="auto"/>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CID002558</w:t>
            </w:r>
          </w:p>
        </w:tc>
        <w:tc>
          <w:tcPr>
            <w:tcW w:w="5260" w:type="dxa"/>
            <w:vAlign w:val="bottom"/>
          </w:tcPr>
          <w:p>
            <w:pPr>
              <w:ind w:left="300"/>
              <w:spacing w:after="0"/>
              <w:rPr>
                <w:sz w:val="20"/>
                <w:szCs w:val="20"/>
                <w:color w:val="auto"/>
              </w:rPr>
            </w:pPr>
            <w:r>
              <w:rPr>
                <w:rFonts w:ascii="Arial" w:cs="Arial" w:eastAsia="Arial" w:hAnsi="Arial"/>
                <w:sz w:val="16"/>
                <w:szCs w:val="16"/>
                <w:color w:val="auto"/>
              </w:rPr>
              <w:t>Global Advanced Metals Aizu</w:t>
            </w:r>
          </w:p>
        </w:tc>
        <w:tc>
          <w:tcPr>
            <w:tcW w:w="3660" w:type="dxa"/>
            <w:vAlign w:val="bottom"/>
          </w:tcPr>
          <w:p>
            <w:pPr>
              <w:ind w:left="1240"/>
              <w:spacing w:after="0"/>
              <w:rPr>
                <w:sz w:val="20"/>
                <w:szCs w:val="20"/>
                <w:color w:val="auto"/>
              </w:rPr>
            </w:pPr>
            <w:r>
              <w:rPr>
                <w:rFonts w:ascii="Arial" w:cs="Arial" w:eastAsia="Arial" w:hAnsi="Arial"/>
                <w:sz w:val="16"/>
                <w:szCs w:val="16"/>
                <w:color w:val="auto"/>
              </w:rPr>
              <w:t>Japan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CID002568</w:t>
            </w:r>
          </w:p>
        </w:tc>
        <w:tc>
          <w:tcPr>
            <w:tcW w:w="5260" w:type="dxa"/>
            <w:vAlign w:val="bottom"/>
          </w:tcPr>
          <w:p>
            <w:pPr>
              <w:ind w:left="300"/>
              <w:spacing w:after="0"/>
              <w:rPr>
                <w:sz w:val="20"/>
                <w:szCs w:val="20"/>
                <w:color w:val="auto"/>
              </w:rPr>
            </w:pPr>
            <w:r>
              <w:rPr>
                <w:rFonts w:ascii="Arial" w:cs="Arial" w:eastAsia="Arial" w:hAnsi="Arial"/>
                <w:sz w:val="16"/>
                <w:szCs w:val="16"/>
                <w:color w:val="auto"/>
              </w:rPr>
              <w:t>KEMET Blue Powder</w:t>
            </w:r>
          </w:p>
        </w:tc>
        <w:tc>
          <w:tcPr>
            <w:tcW w:w="3660" w:type="dxa"/>
            <w:vAlign w:val="bottom"/>
          </w:tcPr>
          <w:p>
            <w:pPr>
              <w:ind w:left="1240"/>
              <w:spacing w:after="0"/>
              <w:rPr>
                <w:sz w:val="20"/>
                <w:szCs w:val="20"/>
                <w:color w:val="auto"/>
              </w:rPr>
            </w:pPr>
            <w:r>
              <w:rPr>
                <w:rFonts w:ascii="Arial" w:cs="Arial" w:eastAsia="Arial" w:hAnsi="Arial"/>
                <w:sz w:val="16"/>
                <w:szCs w:val="16"/>
                <w:color w:val="auto"/>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CID002707</w:t>
            </w:r>
          </w:p>
        </w:tc>
        <w:tc>
          <w:tcPr>
            <w:tcW w:w="5260" w:type="dxa"/>
            <w:vAlign w:val="bottom"/>
          </w:tcPr>
          <w:p>
            <w:pPr>
              <w:ind w:left="300"/>
              <w:spacing w:after="0"/>
              <w:rPr>
                <w:sz w:val="20"/>
                <w:szCs w:val="20"/>
                <w:color w:val="auto"/>
              </w:rPr>
            </w:pPr>
            <w:r>
              <w:rPr>
                <w:rFonts w:ascii="Arial" w:cs="Arial" w:eastAsia="Arial" w:hAnsi="Arial"/>
                <w:sz w:val="16"/>
                <w:szCs w:val="16"/>
                <w:color w:val="auto"/>
              </w:rPr>
              <w:t>Resind Industria e Comercio Ltda.</w:t>
            </w:r>
          </w:p>
        </w:tc>
        <w:tc>
          <w:tcPr>
            <w:tcW w:w="3660" w:type="dxa"/>
            <w:vAlign w:val="bottom"/>
          </w:tcPr>
          <w:p>
            <w:pPr>
              <w:ind w:left="1240"/>
              <w:spacing w:after="0"/>
              <w:rPr>
                <w:sz w:val="20"/>
                <w:szCs w:val="20"/>
                <w:color w:val="auto"/>
              </w:rPr>
            </w:pPr>
            <w:r>
              <w:rPr>
                <w:rFonts w:ascii="Arial" w:cs="Arial" w:eastAsia="Arial" w:hAnsi="Arial"/>
                <w:sz w:val="16"/>
                <w:szCs w:val="16"/>
                <w:color w:val="auto"/>
              </w:rPr>
              <w:t>Brazil</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CID002842</w:t>
            </w:r>
          </w:p>
        </w:tc>
        <w:tc>
          <w:tcPr>
            <w:tcW w:w="5260" w:type="dxa"/>
            <w:vAlign w:val="bottom"/>
          </w:tcPr>
          <w:p>
            <w:pPr>
              <w:ind w:left="300"/>
              <w:spacing w:after="0"/>
              <w:rPr>
                <w:sz w:val="20"/>
                <w:szCs w:val="20"/>
                <w:color w:val="auto"/>
              </w:rPr>
            </w:pPr>
            <w:r>
              <w:rPr>
                <w:rFonts w:ascii="Arial" w:cs="Arial" w:eastAsia="Arial" w:hAnsi="Arial"/>
                <w:sz w:val="16"/>
                <w:szCs w:val="16"/>
                <w:color w:val="auto"/>
              </w:rPr>
              <w:t>Jiangxi Tuohong New Raw Material</w:t>
            </w:r>
          </w:p>
        </w:tc>
        <w:tc>
          <w:tcPr>
            <w:tcW w:w="3660" w:type="dxa"/>
            <w:vAlign w:val="bottom"/>
          </w:tcPr>
          <w:p>
            <w:pPr>
              <w:ind w:left="1240"/>
              <w:spacing w:after="0"/>
              <w:rPr>
                <w:sz w:val="20"/>
                <w:szCs w:val="20"/>
                <w:color w:val="auto"/>
              </w:rPr>
            </w:pPr>
            <w:r>
              <w:rPr>
                <w:rFonts w:ascii="Arial" w:cs="Arial" w:eastAsia="Arial" w:hAnsi="Arial"/>
                <w:sz w:val="16"/>
                <w:szCs w:val="16"/>
                <w:color w:val="auto"/>
              </w:rPr>
              <w:t>China</w:t>
            </w:r>
          </w:p>
        </w:tc>
      </w:tr>
      <w:tr>
        <w:trPr>
          <w:trHeight w:val="238"/>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CID002847</w:t>
            </w:r>
          </w:p>
        </w:tc>
        <w:tc>
          <w:tcPr>
            <w:tcW w:w="5260" w:type="dxa"/>
            <w:vAlign w:val="bottom"/>
          </w:tcPr>
          <w:p>
            <w:pPr>
              <w:ind w:left="300"/>
              <w:spacing w:after="0"/>
              <w:rPr>
                <w:sz w:val="20"/>
                <w:szCs w:val="20"/>
                <w:color w:val="auto"/>
              </w:rPr>
            </w:pPr>
            <w:r>
              <w:rPr>
                <w:rFonts w:ascii="Arial" w:cs="Arial" w:eastAsia="Arial" w:hAnsi="Arial"/>
                <w:sz w:val="16"/>
                <w:szCs w:val="16"/>
                <w:color w:val="auto"/>
              </w:rPr>
              <w:t>Power Resources Ltd.</w:t>
            </w:r>
          </w:p>
        </w:tc>
        <w:tc>
          <w:tcPr>
            <w:tcW w:w="3660" w:type="dxa"/>
            <w:vAlign w:val="bottom"/>
          </w:tcPr>
          <w:p>
            <w:pPr>
              <w:ind w:left="1240"/>
              <w:spacing w:after="0"/>
              <w:rPr>
                <w:sz w:val="20"/>
                <w:szCs w:val="20"/>
                <w:color w:val="auto"/>
              </w:rPr>
            </w:pPr>
            <w:r>
              <w:rPr>
                <w:rFonts w:ascii="Arial" w:cs="Arial" w:eastAsia="Arial" w:hAnsi="Arial"/>
                <w:sz w:val="16"/>
                <w:szCs w:val="16"/>
                <w:color w:val="auto"/>
                <w:w w:val="99"/>
              </w:rPr>
              <w:t>Macedonia, The Former Yugoslav</w:t>
            </w:r>
          </w:p>
        </w:tc>
      </w:tr>
      <w:tr>
        <w:trPr>
          <w:trHeight w:val="195"/>
        </w:trPr>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660" w:type="dxa"/>
            <w:vAlign w:val="bottom"/>
          </w:tcPr>
          <w:p>
            <w:pPr>
              <w:ind w:left="1240"/>
              <w:spacing w:after="0"/>
              <w:rPr>
                <w:sz w:val="20"/>
                <w:szCs w:val="20"/>
                <w:color w:val="auto"/>
              </w:rPr>
            </w:pPr>
            <w:r>
              <w:rPr>
                <w:rFonts w:ascii="Arial" w:cs="Arial" w:eastAsia="Arial" w:hAnsi="Arial"/>
                <w:sz w:val="16"/>
                <w:szCs w:val="16"/>
                <w:color w:val="auto"/>
              </w:rPr>
              <w:t>Republic Of</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1360" w:type="dxa"/>
            <w:vAlign w:val="bottom"/>
          </w:tcPr>
          <w:p>
            <w:pPr>
              <w:ind w:left="220"/>
              <w:spacing w:after="0"/>
              <w:rPr>
                <w:sz w:val="20"/>
                <w:szCs w:val="20"/>
                <w:color w:val="auto"/>
              </w:rPr>
            </w:pPr>
            <w:r>
              <w:rPr>
                <w:rFonts w:ascii="Arial" w:cs="Arial" w:eastAsia="Arial" w:hAnsi="Arial"/>
                <w:sz w:val="16"/>
                <w:szCs w:val="16"/>
                <w:color w:val="auto"/>
              </w:rPr>
              <w:t>CID003191</w:t>
            </w:r>
          </w:p>
        </w:tc>
        <w:tc>
          <w:tcPr>
            <w:tcW w:w="5260" w:type="dxa"/>
            <w:vAlign w:val="bottom"/>
          </w:tcPr>
          <w:p>
            <w:pPr>
              <w:ind w:left="300"/>
              <w:spacing w:after="0"/>
              <w:rPr>
                <w:sz w:val="20"/>
                <w:szCs w:val="20"/>
                <w:color w:val="auto"/>
              </w:rPr>
            </w:pPr>
            <w:r>
              <w:rPr>
                <w:rFonts w:ascii="Arial" w:cs="Arial" w:eastAsia="Arial" w:hAnsi="Arial"/>
                <w:sz w:val="16"/>
                <w:szCs w:val="16"/>
                <w:color w:val="auto"/>
              </w:rPr>
              <w:t>Jiujiang Janny New Material Co., Ltd.</w:t>
            </w:r>
          </w:p>
        </w:tc>
        <w:tc>
          <w:tcPr>
            <w:tcW w:w="3660" w:type="dxa"/>
            <w:vAlign w:val="bottom"/>
          </w:tcPr>
          <w:p>
            <w:pPr>
              <w:ind w:left="124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CID000228</w:t>
            </w:r>
          </w:p>
        </w:tc>
        <w:tc>
          <w:tcPr>
            <w:tcW w:w="5260" w:type="dxa"/>
            <w:vAlign w:val="bottom"/>
          </w:tcPr>
          <w:p>
            <w:pPr>
              <w:ind w:left="300"/>
              <w:spacing w:after="0"/>
              <w:rPr>
                <w:sz w:val="20"/>
                <w:szCs w:val="20"/>
                <w:color w:val="auto"/>
              </w:rPr>
            </w:pPr>
            <w:r>
              <w:rPr>
                <w:rFonts w:ascii="Arial" w:cs="Arial" w:eastAsia="Arial" w:hAnsi="Arial"/>
                <w:sz w:val="16"/>
                <w:szCs w:val="16"/>
                <w:color w:val="auto"/>
              </w:rPr>
              <w:t>Chenzhou Yunxiang Mining and Metallurgy Co., Ltd.</w:t>
            </w:r>
          </w:p>
        </w:tc>
        <w:tc>
          <w:tcPr>
            <w:tcW w:w="3660" w:type="dxa"/>
            <w:vAlign w:val="bottom"/>
          </w:tcPr>
          <w:p>
            <w:pPr>
              <w:ind w:left="124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CID000292</w:t>
            </w:r>
          </w:p>
        </w:tc>
        <w:tc>
          <w:tcPr>
            <w:tcW w:w="5260" w:type="dxa"/>
            <w:vAlign w:val="bottom"/>
          </w:tcPr>
          <w:p>
            <w:pPr>
              <w:ind w:left="300"/>
              <w:spacing w:after="0"/>
              <w:rPr>
                <w:sz w:val="20"/>
                <w:szCs w:val="20"/>
                <w:color w:val="auto"/>
              </w:rPr>
            </w:pPr>
            <w:r>
              <w:rPr>
                <w:rFonts w:ascii="Arial" w:cs="Arial" w:eastAsia="Arial" w:hAnsi="Arial"/>
                <w:sz w:val="16"/>
                <w:szCs w:val="16"/>
                <w:color w:val="auto"/>
              </w:rPr>
              <w:t>Alpha</w:t>
            </w:r>
          </w:p>
        </w:tc>
        <w:tc>
          <w:tcPr>
            <w:tcW w:w="3660" w:type="dxa"/>
            <w:vAlign w:val="bottom"/>
          </w:tcPr>
          <w:p>
            <w:pPr>
              <w:ind w:left="1240"/>
              <w:spacing w:after="0"/>
              <w:rPr>
                <w:sz w:val="20"/>
                <w:szCs w:val="20"/>
                <w:color w:val="auto"/>
              </w:rPr>
            </w:pPr>
            <w:r>
              <w:rPr>
                <w:rFonts w:ascii="Arial" w:cs="Arial" w:eastAsia="Arial" w:hAnsi="Arial"/>
                <w:sz w:val="16"/>
                <w:szCs w:val="16"/>
                <w:color w:val="auto"/>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CID000306</w:t>
            </w:r>
          </w:p>
        </w:tc>
        <w:tc>
          <w:tcPr>
            <w:tcW w:w="5260" w:type="dxa"/>
            <w:vAlign w:val="bottom"/>
          </w:tcPr>
          <w:p>
            <w:pPr>
              <w:ind w:left="300"/>
              <w:spacing w:after="0"/>
              <w:rPr>
                <w:sz w:val="20"/>
                <w:szCs w:val="20"/>
                <w:color w:val="auto"/>
              </w:rPr>
            </w:pPr>
            <w:r>
              <w:rPr>
                <w:rFonts w:ascii="Arial" w:cs="Arial" w:eastAsia="Arial" w:hAnsi="Arial"/>
                <w:sz w:val="16"/>
                <w:szCs w:val="16"/>
                <w:color w:val="auto"/>
              </w:rPr>
              <w:t>CV Gita Pesona</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CID000309</w:t>
            </w:r>
          </w:p>
        </w:tc>
        <w:tc>
          <w:tcPr>
            <w:tcW w:w="5260" w:type="dxa"/>
            <w:vAlign w:val="bottom"/>
          </w:tcPr>
          <w:p>
            <w:pPr>
              <w:ind w:left="300"/>
              <w:spacing w:after="0"/>
              <w:rPr>
                <w:sz w:val="20"/>
                <w:szCs w:val="20"/>
                <w:color w:val="auto"/>
              </w:rPr>
            </w:pPr>
            <w:r>
              <w:rPr>
                <w:rFonts w:ascii="Arial" w:cs="Arial" w:eastAsia="Arial" w:hAnsi="Arial"/>
                <w:sz w:val="16"/>
                <w:szCs w:val="16"/>
                <w:color w:val="auto"/>
              </w:rPr>
              <w:t>PT Aries Kencana Sejahtera</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CID000313</w:t>
            </w:r>
          </w:p>
        </w:tc>
        <w:tc>
          <w:tcPr>
            <w:tcW w:w="5260" w:type="dxa"/>
            <w:vAlign w:val="bottom"/>
          </w:tcPr>
          <w:p>
            <w:pPr>
              <w:ind w:left="300"/>
              <w:spacing w:after="0"/>
              <w:rPr>
                <w:sz w:val="20"/>
                <w:szCs w:val="20"/>
                <w:color w:val="auto"/>
              </w:rPr>
            </w:pPr>
            <w:r>
              <w:rPr>
                <w:rFonts w:ascii="Arial" w:cs="Arial" w:eastAsia="Arial" w:hAnsi="Arial"/>
                <w:sz w:val="16"/>
                <w:szCs w:val="16"/>
                <w:color w:val="auto"/>
              </w:rPr>
              <w:t>PT Premium Tin Indonesia</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CID000315</w:t>
            </w:r>
          </w:p>
        </w:tc>
        <w:tc>
          <w:tcPr>
            <w:tcW w:w="5260" w:type="dxa"/>
            <w:vAlign w:val="bottom"/>
          </w:tcPr>
          <w:p>
            <w:pPr>
              <w:ind w:left="300"/>
              <w:spacing w:after="0"/>
              <w:rPr>
                <w:sz w:val="20"/>
                <w:szCs w:val="20"/>
                <w:color w:val="auto"/>
              </w:rPr>
            </w:pPr>
            <w:r>
              <w:rPr>
                <w:rFonts w:ascii="Arial" w:cs="Arial" w:eastAsia="Arial" w:hAnsi="Arial"/>
                <w:sz w:val="16"/>
                <w:szCs w:val="16"/>
                <w:color w:val="auto"/>
              </w:rPr>
              <w:t>CV United Smelting</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CID000402</w:t>
            </w:r>
          </w:p>
        </w:tc>
        <w:tc>
          <w:tcPr>
            <w:tcW w:w="5260" w:type="dxa"/>
            <w:vAlign w:val="bottom"/>
          </w:tcPr>
          <w:p>
            <w:pPr>
              <w:ind w:left="300"/>
              <w:spacing w:after="0"/>
              <w:rPr>
                <w:sz w:val="20"/>
                <w:szCs w:val="20"/>
                <w:color w:val="auto"/>
              </w:rPr>
            </w:pPr>
            <w:r>
              <w:rPr>
                <w:rFonts w:ascii="Arial" w:cs="Arial" w:eastAsia="Arial" w:hAnsi="Arial"/>
                <w:sz w:val="16"/>
                <w:szCs w:val="16"/>
                <w:color w:val="auto"/>
              </w:rPr>
              <w:t>Dowa</w:t>
            </w:r>
          </w:p>
        </w:tc>
        <w:tc>
          <w:tcPr>
            <w:tcW w:w="3660" w:type="dxa"/>
            <w:vAlign w:val="bottom"/>
          </w:tcPr>
          <w:p>
            <w:pPr>
              <w:ind w:left="1240"/>
              <w:spacing w:after="0"/>
              <w:rPr>
                <w:sz w:val="20"/>
                <w:szCs w:val="20"/>
                <w:color w:val="auto"/>
              </w:rPr>
            </w:pPr>
            <w:r>
              <w:rPr>
                <w:rFonts w:ascii="Arial" w:cs="Arial" w:eastAsia="Arial" w:hAnsi="Arial"/>
                <w:sz w:val="16"/>
                <w:szCs w:val="16"/>
                <w:color w:val="auto"/>
              </w:rPr>
              <w:t>Japan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CID000438</w:t>
            </w:r>
          </w:p>
        </w:tc>
        <w:tc>
          <w:tcPr>
            <w:tcW w:w="5260" w:type="dxa"/>
            <w:vAlign w:val="bottom"/>
          </w:tcPr>
          <w:p>
            <w:pPr>
              <w:ind w:left="300"/>
              <w:spacing w:after="0"/>
              <w:rPr>
                <w:sz w:val="20"/>
                <w:szCs w:val="20"/>
                <w:color w:val="auto"/>
              </w:rPr>
            </w:pPr>
            <w:r>
              <w:rPr>
                <w:rFonts w:ascii="Arial" w:cs="Arial" w:eastAsia="Arial" w:hAnsi="Arial"/>
                <w:sz w:val="16"/>
                <w:szCs w:val="16"/>
                <w:color w:val="auto"/>
              </w:rPr>
              <w:t>EM Vinto</w:t>
            </w:r>
          </w:p>
        </w:tc>
        <w:tc>
          <w:tcPr>
            <w:tcW w:w="3660" w:type="dxa"/>
            <w:vAlign w:val="bottom"/>
          </w:tcPr>
          <w:p>
            <w:pPr>
              <w:ind w:left="1240"/>
              <w:spacing w:after="0"/>
              <w:rPr>
                <w:sz w:val="20"/>
                <w:szCs w:val="20"/>
                <w:color w:val="auto"/>
              </w:rPr>
            </w:pPr>
            <w:r>
              <w:rPr>
                <w:rFonts w:ascii="Arial" w:cs="Arial" w:eastAsia="Arial" w:hAnsi="Arial"/>
                <w:sz w:val="16"/>
                <w:szCs w:val="16"/>
                <w:color w:val="auto"/>
              </w:rPr>
              <w:t>Bolivia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CID000468</w:t>
            </w:r>
          </w:p>
        </w:tc>
        <w:tc>
          <w:tcPr>
            <w:tcW w:w="5260" w:type="dxa"/>
            <w:vAlign w:val="bottom"/>
          </w:tcPr>
          <w:p>
            <w:pPr>
              <w:ind w:left="300"/>
              <w:spacing w:after="0"/>
              <w:rPr>
                <w:sz w:val="20"/>
                <w:szCs w:val="20"/>
                <w:color w:val="auto"/>
              </w:rPr>
            </w:pPr>
            <w:r>
              <w:rPr>
                <w:rFonts w:ascii="Arial" w:cs="Arial" w:eastAsia="Arial" w:hAnsi="Arial"/>
                <w:sz w:val="16"/>
                <w:szCs w:val="16"/>
                <w:color w:val="auto"/>
              </w:rPr>
              <w:t>Fenix Metals</w:t>
            </w:r>
          </w:p>
        </w:tc>
        <w:tc>
          <w:tcPr>
            <w:tcW w:w="3660" w:type="dxa"/>
            <w:vAlign w:val="bottom"/>
          </w:tcPr>
          <w:p>
            <w:pPr>
              <w:ind w:left="1240"/>
              <w:spacing w:after="0"/>
              <w:rPr>
                <w:sz w:val="20"/>
                <w:szCs w:val="20"/>
                <w:color w:val="auto"/>
              </w:rPr>
            </w:pPr>
            <w:r>
              <w:rPr>
                <w:rFonts w:ascii="Arial" w:cs="Arial" w:eastAsia="Arial" w:hAnsi="Arial"/>
                <w:sz w:val="16"/>
                <w:szCs w:val="16"/>
                <w:color w:val="auto"/>
              </w:rPr>
              <w:t>Poland</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CID000538</w:t>
            </w:r>
          </w:p>
        </w:tc>
        <w:tc>
          <w:tcPr>
            <w:tcW w:w="5260" w:type="dxa"/>
            <w:vAlign w:val="bottom"/>
          </w:tcPr>
          <w:p>
            <w:pPr>
              <w:ind w:left="300"/>
              <w:spacing w:after="0"/>
              <w:rPr>
                <w:sz w:val="20"/>
                <w:szCs w:val="20"/>
                <w:color w:val="auto"/>
              </w:rPr>
            </w:pPr>
            <w:r>
              <w:rPr>
                <w:rFonts w:ascii="Arial" w:cs="Arial" w:eastAsia="Arial" w:hAnsi="Arial"/>
                <w:sz w:val="16"/>
                <w:szCs w:val="16"/>
                <w:color w:val="auto"/>
              </w:rPr>
              <w:t>Gejiu Non-Ferrous Metal Processing Co., Ltd.</w:t>
            </w:r>
          </w:p>
        </w:tc>
        <w:tc>
          <w:tcPr>
            <w:tcW w:w="3660" w:type="dxa"/>
            <w:vAlign w:val="bottom"/>
          </w:tcPr>
          <w:p>
            <w:pPr>
              <w:ind w:left="124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CID000760</w:t>
            </w:r>
          </w:p>
        </w:tc>
        <w:tc>
          <w:tcPr>
            <w:tcW w:w="5260" w:type="dxa"/>
            <w:vAlign w:val="bottom"/>
          </w:tcPr>
          <w:p>
            <w:pPr>
              <w:ind w:left="300"/>
              <w:spacing w:after="0"/>
              <w:rPr>
                <w:sz w:val="20"/>
                <w:szCs w:val="20"/>
                <w:color w:val="auto"/>
              </w:rPr>
            </w:pPr>
            <w:r>
              <w:rPr>
                <w:rFonts w:ascii="Arial" w:cs="Arial" w:eastAsia="Arial" w:hAnsi="Arial"/>
                <w:sz w:val="16"/>
                <w:szCs w:val="16"/>
                <w:color w:val="auto"/>
              </w:rPr>
              <w:t>Huichang Jinshunda Tin Co., Ltd.</w:t>
            </w:r>
          </w:p>
        </w:tc>
        <w:tc>
          <w:tcPr>
            <w:tcW w:w="3660" w:type="dxa"/>
            <w:vAlign w:val="bottom"/>
          </w:tcPr>
          <w:p>
            <w:pPr>
              <w:ind w:left="124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CID000942</w:t>
            </w:r>
          </w:p>
        </w:tc>
        <w:tc>
          <w:tcPr>
            <w:tcW w:w="5260" w:type="dxa"/>
            <w:vAlign w:val="bottom"/>
          </w:tcPr>
          <w:p>
            <w:pPr>
              <w:ind w:left="300"/>
              <w:spacing w:after="0"/>
              <w:rPr>
                <w:sz w:val="20"/>
                <w:szCs w:val="20"/>
                <w:color w:val="auto"/>
              </w:rPr>
            </w:pPr>
            <w:r>
              <w:rPr>
                <w:rFonts w:ascii="Arial" w:cs="Arial" w:eastAsia="Arial" w:hAnsi="Arial"/>
                <w:sz w:val="16"/>
                <w:szCs w:val="16"/>
                <w:color w:val="auto"/>
              </w:rPr>
              <w:t>Gejiu Kai Meng Industry and Trade LLC</w:t>
            </w:r>
          </w:p>
        </w:tc>
        <w:tc>
          <w:tcPr>
            <w:tcW w:w="3660" w:type="dxa"/>
            <w:vAlign w:val="bottom"/>
          </w:tcPr>
          <w:p>
            <w:pPr>
              <w:ind w:left="124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CID001070</w:t>
            </w:r>
          </w:p>
        </w:tc>
        <w:tc>
          <w:tcPr>
            <w:tcW w:w="5260" w:type="dxa"/>
            <w:vAlign w:val="bottom"/>
          </w:tcPr>
          <w:p>
            <w:pPr>
              <w:ind w:left="300"/>
              <w:spacing w:after="0"/>
              <w:rPr>
                <w:sz w:val="20"/>
                <w:szCs w:val="20"/>
                <w:color w:val="auto"/>
              </w:rPr>
            </w:pPr>
            <w:r>
              <w:rPr>
                <w:rFonts w:ascii="Arial" w:cs="Arial" w:eastAsia="Arial" w:hAnsi="Arial"/>
                <w:sz w:val="16"/>
                <w:szCs w:val="16"/>
                <w:color w:val="auto"/>
              </w:rPr>
              <w:t>China Tin Group Co., Ltd.</w:t>
            </w:r>
          </w:p>
        </w:tc>
        <w:tc>
          <w:tcPr>
            <w:tcW w:w="3660" w:type="dxa"/>
            <w:vAlign w:val="bottom"/>
          </w:tcPr>
          <w:p>
            <w:pPr>
              <w:ind w:left="124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CID001105</w:t>
            </w:r>
          </w:p>
        </w:tc>
        <w:tc>
          <w:tcPr>
            <w:tcW w:w="5260" w:type="dxa"/>
            <w:vAlign w:val="bottom"/>
          </w:tcPr>
          <w:p>
            <w:pPr>
              <w:ind w:left="300"/>
              <w:spacing w:after="0"/>
              <w:rPr>
                <w:sz w:val="20"/>
                <w:szCs w:val="20"/>
                <w:color w:val="auto"/>
              </w:rPr>
            </w:pPr>
            <w:r>
              <w:rPr>
                <w:rFonts w:ascii="Arial" w:cs="Arial" w:eastAsia="Arial" w:hAnsi="Arial"/>
                <w:sz w:val="16"/>
                <w:szCs w:val="16"/>
                <w:color w:val="auto"/>
              </w:rPr>
              <w:t>Malaysia Smelting Corporation (MSC)</w:t>
            </w:r>
          </w:p>
        </w:tc>
        <w:tc>
          <w:tcPr>
            <w:tcW w:w="3660" w:type="dxa"/>
            <w:vAlign w:val="bottom"/>
          </w:tcPr>
          <w:p>
            <w:pPr>
              <w:ind w:left="1240"/>
              <w:spacing w:after="0"/>
              <w:rPr>
                <w:sz w:val="20"/>
                <w:szCs w:val="20"/>
                <w:color w:val="auto"/>
              </w:rPr>
            </w:pPr>
            <w:r>
              <w:rPr>
                <w:rFonts w:ascii="Arial" w:cs="Arial" w:eastAsia="Arial" w:hAnsi="Arial"/>
                <w:sz w:val="16"/>
                <w:szCs w:val="16"/>
                <w:color w:val="auto"/>
              </w:rPr>
              <w:t>Malaysia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CID001142</w:t>
            </w:r>
          </w:p>
        </w:tc>
        <w:tc>
          <w:tcPr>
            <w:tcW w:w="5260" w:type="dxa"/>
            <w:vAlign w:val="bottom"/>
          </w:tcPr>
          <w:p>
            <w:pPr>
              <w:ind w:left="300"/>
              <w:spacing w:after="0"/>
              <w:rPr>
                <w:sz w:val="20"/>
                <w:szCs w:val="20"/>
                <w:color w:val="auto"/>
              </w:rPr>
            </w:pPr>
            <w:r>
              <w:rPr>
                <w:rFonts w:ascii="Arial" w:cs="Arial" w:eastAsia="Arial" w:hAnsi="Arial"/>
                <w:sz w:val="16"/>
                <w:szCs w:val="16"/>
                <w:color w:val="auto"/>
              </w:rPr>
              <w:t>Metallic Resources, Inc.</w:t>
            </w:r>
          </w:p>
        </w:tc>
        <w:tc>
          <w:tcPr>
            <w:tcW w:w="3660" w:type="dxa"/>
            <w:vAlign w:val="bottom"/>
          </w:tcPr>
          <w:p>
            <w:pPr>
              <w:ind w:left="1240"/>
              <w:spacing w:after="0"/>
              <w:rPr>
                <w:sz w:val="20"/>
                <w:szCs w:val="20"/>
                <w:color w:val="auto"/>
              </w:rPr>
            </w:pPr>
            <w:r>
              <w:rPr>
                <w:rFonts w:ascii="Arial" w:cs="Arial" w:eastAsia="Arial" w:hAnsi="Arial"/>
                <w:sz w:val="16"/>
                <w:szCs w:val="16"/>
                <w:color w:val="auto"/>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CID001173</w:t>
            </w:r>
          </w:p>
        </w:tc>
        <w:tc>
          <w:tcPr>
            <w:tcW w:w="5260" w:type="dxa"/>
            <w:vAlign w:val="bottom"/>
          </w:tcPr>
          <w:p>
            <w:pPr>
              <w:ind w:left="300"/>
              <w:spacing w:after="0"/>
              <w:rPr>
                <w:sz w:val="20"/>
                <w:szCs w:val="20"/>
                <w:color w:val="auto"/>
              </w:rPr>
            </w:pPr>
            <w:r>
              <w:rPr>
                <w:rFonts w:ascii="Arial" w:cs="Arial" w:eastAsia="Arial" w:hAnsi="Arial"/>
                <w:sz w:val="16"/>
                <w:szCs w:val="16"/>
                <w:color w:val="auto"/>
              </w:rPr>
              <w:t>Mineracao Taboca S.A.</w:t>
            </w:r>
          </w:p>
        </w:tc>
        <w:tc>
          <w:tcPr>
            <w:tcW w:w="3660" w:type="dxa"/>
            <w:vAlign w:val="bottom"/>
          </w:tcPr>
          <w:p>
            <w:pPr>
              <w:ind w:left="1240"/>
              <w:spacing w:after="0"/>
              <w:rPr>
                <w:sz w:val="20"/>
                <w:szCs w:val="20"/>
                <w:color w:val="auto"/>
              </w:rPr>
            </w:pPr>
            <w:r>
              <w:rPr>
                <w:rFonts w:ascii="Arial" w:cs="Arial" w:eastAsia="Arial" w:hAnsi="Arial"/>
                <w:sz w:val="16"/>
                <w:szCs w:val="16"/>
                <w:color w:val="auto"/>
              </w:rPr>
              <w:t>Brazil</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CID001182</w:t>
            </w:r>
          </w:p>
        </w:tc>
        <w:tc>
          <w:tcPr>
            <w:tcW w:w="5260" w:type="dxa"/>
            <w:vAlign w:val="bottom"/>
          </w:tcPr>
          <w:p>
            <w:pPr>
              <w:ind w:left="300"/>
              <w:spacing w:after="0"/>
              <w:rPr>
                <w:sz w:val="20"/>
                <w:szCs w:val="20"/>
                <w:color w:val="auto"/>
              </w:rPr>
            </w:pPr>
            <w:r>
              <w:rPr>
                <w:rFonts w:ascii="Arial" w:cs="Arial" w:eastAsia="Arial" w:hAnsi="Arial"/>
                <w:sz w:val="16"/>
                <w:szCs w:val="16"/>
                <w:color w:val="auto"/>
              </w:rPr>
              <w:t>Minsur</w:t>
            </w:r>
          </w:p>
        </w:tc>
        <w:tc>
          <w:tcPr>
            <w:tcW w:w="3660" w:type="dxa"/>
            <w:vAlign w:val="bottom"/>
          </w:tcPr>
          <w:p>
            <w:pPr>
              <w:ind w:left="1240"/>
              <w:spacing w:after="0"/>
              <w:rPr>
                <w:sz w:val="20"/>
                <w:szCs w:val="20"/>
                <w:color w:val="auto"/>
              </w:rPr>
            </w:pPr>
            <w:r>
              <w:rPr>
                <w:rFonts w:ascii="Arial" w:cs="Arial" w:eastAsia="Arial" w:hAnsi="Arial"/>
                <w:sz w:val="16"/>
                <w:szCs w:val="16"/>
                <w:color w:val="auto"/>
              </w:rPr>
              <w:t>Peru</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CID001191</w:t>
            </w:r>
          </w:p>
        </w:tc>
        <w:tc>
          <w:tcPr>
            <w:tcW w:w="5260" w:type="dxa"/>
            <w:vAlign w:val="bottom"/>
          </w:tcPr>
          <w:p>
            <w:pPr>
              <w:ind w:left="300"/>
              <w:spacing w:after="0"/>
              <w:rPr>
                <w:sz w:val="20"/>
                <w:szCs w:val="20"/>
                <w:color w:val="auto"/>
              </w:rPr>
            </w:pPr>
            <w:r>
              <w:rPr>
                <w:rFonts w:ascii="Arial" w:cs="Arial" w:eastAsia="Arial" w:hAnsi="Arial"/>
                <w:sz w:val="16"/>
                <w:szCs w:val="16"/>
                <w:color w:val="auto"/>
              </w:rPr>
              <w:t>Mitsubishi Materials Corporation</w:t>
            </w:r>
          </w:p>
        </w:tc>
        <w:tc>
          <w:tcPr>
            <w:tcW w:w="3660" w:type="dxa"/>
            <w:vAlign w:val="bottom"/>
          </w:tcPr>
          <w:p>
            <w:pPr>
              <w:ind w:left="1240"/>
              <w:spacing w:after="0"/>
              <w:rPr>
                <w:sz w:val="20"/>
                <w:szCs w:val="20"/>
                <w:color w:val="auto"/>
              </w:rPr>
            </w:pPr>
            <w:r>
              <w:rPr>
                <w:rFonts w:ascii="Arial" w:cs="Arial" w:eastAsia="Arial" w:hAnsi="Arial"/>
                <w:sz w:val="16"/>
                <w:szCs w:val="16"/>
                <w:color w:val="auto"/>
              </w:rPr>
              <w:t>Japan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CID001231</w:t>
            </w:r>
          </w:p>
        </w:tc>
        <w:tc>
          <w:tcPr>
            <w:tcW w:w="5260" w:type="dxa"/>
            <w:vAlign w:val="bottom"/>
          </w:tcPr>
          <w:p>
            <w:pPr>
              <w:ind w:left="300"/>
              <w:spacing w:after="0"/>
              <w:rPr>
                <w:sz w:val="20"/>
                <w:szCs w:val="20"/>
                <w:color w:val="auto"/>
              </w:rPr>
            </w:pPr>
            <w:r>
              <w:rPr>
                <w:rFonts w:ascii="Arial" w:cs="Arial" w:eastAsia="Arial" w:hAnsi="Arial"/>
                <w:sz w:val="16"/>
                <w:szCs w:val="16"/>
                <w:color w:val="auto"/>
              </w:rPr>
              <w:t>Jiangxi New Nanshan Technology Ltd.</w:t>
            </w:r>
          </w:p>
        </w:tc>
        <w:tc>
          <w:tcPr>
            <w:tcW w:w="3660" w:type="dxa"/>
            <w:vAlign w:val="bottom"/>
          </w:tcPr>
          <w:p>
            <w:pPr>
              <w:ind w:left="124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CID001314</w:t>
            </w:r>
          </w:p>
        </w:tc>
        <w:tc>
          <w:tcPr>
            <w:tcW w:w="5260" w:type="dxa"/>
            <w:vAlign w:val="bottom"/>
          </w:tcPr>
          <w:p>
            <w:pPr>
              <w:ind w:left="300"/>
              <w:spacing w:after="0"/>
              <w:rPr>
                <w:sz w:val="20"/>
                <w:szCs w:val="20"/>
                <w:color w:val="auto"/>
              </w:rPr>
            </w:pPr>
            <w:r>
              <w:rPr>
                <w:rFonts w:ascii="Arial" w:cs="Arial" w:eastAsia="Arial" w:hAnsi="Arial"/>
                <w:sz w:val="16"/>
                <w:szCs w:val="16"/>
                <w:color w:val="auto"/>
              </w:rPr>
              <w:t>O.M. Manufacturing (Thailand) Co., Ltd.</w:t>
            </w:r>
          </w:p>
        </w:tc>
        <w:tc>
          <w:tcPr>
            <w:tcW w:w="3660" w:type="dxa"/>
            <w:vAlign w:val="bottom"/>
          </w:tcPr>
          <w:p>
            <w:pPr>
              <w:ind w:left="1240"/>
              <w:spacing w:after="0"/>
              <w:rPr>
                <w:sz w:val="20"/>
                <w:szCs w:val="20"/>
                <w:color w:val="auto"/>
              </w:rPr>
            </w:pPr>
            <w:r>
              <w:rPr>
                <w:rFonts w:ascii="Arial" w:cs="Arial" w:eastAsia="Arial" w:hAnsi="Arial"/>
                <w:sz w:val="16"/>
                <w:szCs w:val="16"/>
                <w:color w:val="auto"/>
              </w:rPr>
              <w:t>Thailand</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CID001399</w:t>
            </w:r>
          </w:p>
        </w:tc>
        <w:tc>
          <w:tcPr>
            <w:tcW w:w="5260" w:type="dxa"/>
            <w:vAlign w:val="bottom"/>
          </w:tcPr>
          <w:p>
            <w:pPr>
              <w:ind w:left="300"/>
              <w:spacing w:after="0"/>
              <w:rPr>
                <w:sz w:val="20"/>
                <w:szCs w:val="20"/>
                <w:color w:val="auto"/>
              </w:rPr>
            </w:pPr>
            <w:r>
              <w:rPr>
                <w:rFonts w:ascii="Arial" w:cs="Arial" w:eastAsia="Arial" w:hAnsi="Arial"/>
                <w:sz w:val="16"/>
                <w:szCs w:val="16"/>
                <w:color w:val="auto"/>
              </w:rPr>
              <w:t>PT Artha Cipta Langgeng</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CID001402</w:t>
            </w:r>
          </w:p>
        </w:tc>
        <w:tc>
          <w:tcPr>
            <w:tcW w:w="5260" w:type="dxa"/>
            <w:vAlign w:val="bottom"/>
          </w:tcPr>
          <w:p>
            <w:pPr>
              <w:ind w:left="300"/>
              <w:spacing w:after="0"/>
              <w:rPr>
                <w:sz w:val="20"/>
                <w:szCs w:val="20"/>
                <w:color w:val="auto"/>
              </w:rPr>
            </w:pPr>
            <w:r>
              <w:rPr>
                <w:rFonts w:ascii="Arial" w:cs="Arial" w:eastAsia="Arial" w:hAnsi="Arial"/>
                <w:sz w:val="16"/>
                <w:szCs w:val="16"/>
                <w:color w:val="auto"/>
              </w:rPr>
              <w:t>PT Babel Inti Perkasa</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CID001406</w:t>
            </w:r>
          </w:p>
        </w:tc>
        <w:tc>
          <w:tcPr>
            <w:tcW w:w="5260" w:type="dxa"/>
            <w:vAlign w:val="bottom"/>
          </w:tcPr>
          <w:p>
            <w:pPr>
              <w:ind w:left="300"/>
              <w:spacing w:after="0"/>
              <w:rPr>
                <w:sz w:val="20"/>
                <w:szCs w:val="20"/>
                <w:color w:val="auto"/>
              </w:rPr>
            </w:pPr>
            <w:r>
              <w:rPr>
                <w:rFonts w:ascii="Arial" w:cs="Arial" w:eastAsia="Arial" w:hAnsi="Arial"/>
                <w:sz w:val="16"/>
                <w:szCs w:val="16"/>
                <w:color w:val="auto"/>
              </w:rPr>
              <w:t>PT Babel Surya Alam Lestari</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CID001419</w:t>
            </w:r>
          </w:p>
        </w:tc>
        <w:tc>
          <w:tcPr>
            <w:tcW w:w="5260" w:type="dxa"/>
            <w:vAlign w:val="bottom"/>
          </w:tcPr>
          <w:p>
            <w:pPr>
              <w:ind w:left="300"/>
              <w:spacing w:after="0"/>
              <w:rPr>
                <w:sz w:val="20"/>
                <w:szCs w:val="20"/>
                <w:color w:val="auto"/>
              </w:rPr>
            </w:pPr>
            <w:r>
              <w:rPr>
                <w:rFonts w:ascii="Arial" w:cs="Arial" w:eastAsia="Arial" w:hAnsi="Arial"/>
                <w:sz w:val="16"/>
                <w:szCs w:val="16"/>
                <w:color w:val="auto"/>
              </w:rPr>
              <w:t>PT Bangka Tin Industry</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CID001421</w:t>
            </w:r>
          </w:p>
        </w:tc>
        <w:tc>
          <w:tcPr>
            <w:tcW w:w="5260" w:type="dxa"/>
            <w:vAlign w:val="bottom"/>
          </w:tcPr>
          <w:p>
            <w:pPr>
              <w:ind w:left="300"/>
              <w:spacing w:after="0"/>
              <w:rPr>
                <w:sz w:val="20"/>
                <w:szCs w:val="20"/>
                <w:color w:val="auto"/>
              </w:rPr>
            </w:pPr>
            <w:r>
              <w:rPr>
                <w:rFonts w:ascii="Arial" w:cs="Arial" w:eastAsia="Arial" w:hAnsi="Arial"/>
                <w:sz w:val="16"/>
                <w:szCs w:val="16"/>
                <w:color w:val="auto"/>
              </w:rPr>
              <w:t>PT Belitung Industri Sejahtera</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CID001428</w:t>
            </w:r>
          </w:p>
        </w:tc>
        <w:tc>
          <w:tcPr>
            <w:tcW w:w="5260" w:type="dxa"/>
            <w:vAlign w:val="bottom"/>
          </w:tcPr>
          <w:p>
            <w:pPr>
              <w:ind w:left="300"/>
              <w:spacing w:after="0"/>
              <w:rPr>
                <w:sz w:val="20"/>
                <w:szCs w:val="20"/>
                <w:color w:val="auto"/>
              </w:rPr>
            </w:pPr>
            <w:r>
              <w:rPr>
                <w:rFonts w:ascii="Arial" w:cs="Arial" w:eastAsia="Arial" w:hAnsi="Arial"/>
                <w:sz w:val="16"/>
                <w:szCs w:val="16"/>
                <w:color w:val="auto"/>
              </w:rPr>
              <w:t>PT Bukit Timah</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CID001434</w:t>
            </w:r>
          </w:p>
        </w:tc>
        <w:tc>
          <w:tcPr>
            <w:tcW w:w="5260" w:type="dxa"/>
            <w:vAlign w:val="bottom"/>
          </w:tcPr>
          <w:p>
            <w:pPr>
              <w:ind w:left="300"/>
              <w:spacing w:after="0"/>
              <w:rPr>
                <w:sz w:val="20"/>
                <w:szCs w:val="20"/>
                <w:color w:val="auto"/>
              </w:rPr>
            </w:pPr>
            <w:r>
              <w:rPr>
                <w:rFonts w:ascii="Arial" w:cs="Arial" w:eastAsia="Arial" w:hAnsi="Arial"/>
                <w:sz w:val="16"/>
                <w:szCs w:val="16"/>
                <w:color w:val="auto"/>
              </w:rPr>
              <w:t>PT DS Jaya Abadi</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CID001448</w:t>
            </w:r>
          </w:p>
        </w:tc>
        <w:tc>
          <w:tcPr>
            <w:tcW w:w="5260" w:type="dxa"/>
            <w:vAlign w:val="bottom"/>
          </w:tcPr>
          <w:p>
            <w:pPr>
              <w:ind w:left="300"/>
              <w:spacing w:after="0"/>
              <w:rPr>
                <w:sz w:val="20"/>
                <w:szCs w:val="20"/>
                <w:color w:val="auto"/>
              </w:rPr>
            </w:pPr>
            <w:r>
              <w:rPr>
                <w:rFonts w:ascii="Arial" w:cs="Arial" w:eastAsia="Arial" w:hAnsi="Arial"/>
                <w:sz w:val="16"/>
                <w:szCs w:val="16"/>
                <w:color w:val="auto"/>
              </w:rPr>
              <w:t>PT Karimun Mining</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CID001453</w:t>
            </w:r>
          </w:p>
        </w:tc>
        <w:tc>
          <w:tcPr>
            <w:tcW w:w="5260" w:type="dxa"/>
            <w:vAlign w:val="bottom"/>
          </w:tcPr>
          <w:p>
            <w:pPr>
              <w:ind w:left="300"/>
              <w:spacing w:after="0"/>
              <w:rPr>
                <w:sz w:val="20"/>
                <w:szCs w:val="20"/>
                <w:color w:val="auto"/>
              </w:rPr>
            </w:pPr>
            <w:r>
              <w:rPr>
                <w:rFonts w:ascii="Arial" w:cs="Arial" w:eastAsia="Arial" w:hAnsi="Arial"/>
                <w:sz w:val="16"/>
                <w:szCs w:val="16"/>
                <w:color w:val="auto"/>
              </w:rPr>
              <w:t>PT Mitra Stania Prima</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CID001457</w:t>
            </w:r>
          </w:p>
        </w:tc>
        <w:tc>
          <w:tcPr>
            <w:tcW w:w="5260" w:type="dxa"/>
            <w:vAlign w:val="bottom"/>
          </w:tcPr>
          <w:p>
            <w:pPr>
              <w:ind w:left="300"/>
              <w:spacing w:after="0"/>
              <w:rPr>
                <w:sz w:val="20"/>
                <w:szCs w:val="20"/>
                <w:color w:val="auto"/>
              </w:rPr>
            </w:pPr>
            <w:r>
              <w:rPr>
                <w:rFonts w:ascii="Arial" w:cs="Arial" w:eastAsia="Arial" w:hAnsi="Arial"/>
                <w:sz w:val="16"/>
                <w:szCs w:val="16"/>
                <w:color w:val="auto"/>
              </w:rPr>
              <w:t>PT Panca Mega Persada</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CID001458</w:t>
            </w:r>
          </w:p>
        </w:tc>
        <w:tc>
          <w:tcPr>
            <w:tcW w:w="5260" w:type="dxa"/>
            <w:vAlign w:val="bottom"/>
          </w:tcPr>
          <w:p>
            <w:pPr>
              <w:ind w:left="300"/>
              <w:spacing w:after="0"/>
              <w:rPr>
                <w:sz w:val="20"/>
                <w:szCs w:val="20"/>
                <w:color w:val="auto"/>
              </w:rPr>
            </w:pPr>
            <w:r>
              <w:rPr>
                <w:rFonts w:ascii="Arial" w:cs="Arial" w:eastAsia="Arial" w:hAnsi="Arial"/>
                <w:sz w:val="16"/>
                <w:szCs w:val="16"/>
                <w:color w:val="auto"/>
              </w:rPr>
              <w:t>PT Prima Timah Utama</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CID001460</w:t>
            </w:r>
          </w:p>
        </w:tc>
        <w:tc>
          <w:tcPr>
            <w:tcW w:w="5260" w:type="dxa"/>
            <w:vAlign w:val="bottom"/>
          </w:tcPr>
          <w:p>
            <w:pPr>
              <w:ind w:left="300"/>
              <w:spacing w:after="0"/>
              <w:rPr>
                <w:sz w:val="20"/>
                <w:szCs w:val="20"/>
                <w:color w:val="auto"/>
              </w:rPr>
            </w:pPr>
            <w:r>
              <w:rPr>
                <w:rFonts w:ascii="Arial" w:cs="Arial" w:eastAsia="Arial" w:hAnsi="Arial"/>
                <w:sz w:val="16"/>
                <w:szCs w:val="16"/>
                <w:color w:val="auto"/>
              </w:rPr>
              <w:t>PT Refined Bangka Tin</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CID001463</w:t>
            </w:r>
          </w:p>
        </w:tc>
        <w:tc>
          <w:tcPr>
            <w:tcW w:w="5260" w:type="dxa"/>
            <w:vAlign w:val="bottom"/>
          </w:tcPr>
          <w:p>
            <w:pPr>
              <w:ind w:left="300"/>
              <w:spacing w:after="0"/>
              <w:rPr>
                <w:sz w:val="20"/>
                <w:szCs w:val="20"/>
                <w:color w:val="auto"/>
              </w:rPr>
            </w:pPr>
            <w:r>
              <w:rPr>
                <w:rFonts w:ascii="Arial" w:cs="Arial" w:eastAsia="Arial" w:hAnsi="Arial"/>
                <w:sz w:val="16"/>
                <w:szCs w:val="16"/>
                <w:color w:val="auto"/>
              </w:rPr>
              <w:t>PT Sariwiguna Binasentosa</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CID001468</w:t>
            </w:r>
          </w:p>
        </w:tc>
        <w:tc>
          <w:tcPr>
            <w:tcW w:w="5260" w:type="dxa"/>
            <w:vAlign w:val="bottom"/>
          </w:tcPr>
          <w:p>
            <w:pPr>
              <w:ind w:left="300"/>
              <w:spacing w:after="0"/>
              <w:rPr>
                <w:sz w:val="20"/>
                <w:szCs w:val="20"/>
                <w:color w:val="auto"/>
              </w:rPr>
            </w:pPr>
            <w:r>
              <w:rPr>
                <w:rFonts w:ascii="Arial" w:cs="Arial" w:eastAsia="Arial" w:hAnsi="Arial"/>
                <w:sz w:val="16"/>
                <w:szCs w:val="16"/>
                <w:color w:val="auto"/>
              </w:rPr>
              <w:t>PT Stanindo Inti Perkasa</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CID001471</w:t>
            </w:r>
          </w:p>
        </w:tc>
        <w:tc>
          <w:tcPr>
            <w:tcW w:w="5260" w:type="dxa"/>
            <w:vAlign w:val="bottom"/>
          </w:tcPr>
          <w:p>
            <w:pPr>
              <w:ind w:left="300"/>
              <w:spacing w:after="0"/>
              <w:rPr>
                <w:sz w:val="20"/>
                <w:szCs w:val="20"/>
                <w:color w:val="auto"/>
              </w:rPr>
            </w:pPr>
            <w:r>
              <w:rPr>
                <w:rFonts w:ascii="Arial" w:cs="Arial" w:eastAsia="Arial" w:hAnsi="Arial"/>
                <w:sz w:val="16"/>
                <w:szCs w:val="16"/>
                <w:color w:val="auto"/>
              </w:rPr>
              <w:t>PT Sumber Jaya Indah</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CID001477</w:t>
            </w:r>
          </w:p>
        </w:tc>
        <w:tc>
          <w:tcPr>
            <w:tcW w:w="5260" w:type="dxa"/>
            <w:vAlign w:val="bottom"/>
          </w:tcPr>
          <w:p>
            <w:pPr>
              <w:ind w:left="300"/>
              <w:spacing w:after="0"/>
              <w:rPr>
                <w:sz w:val="20"/>
                <w:szCs w:val="20"/>
                <w:color w:val="auto"/>
              </w:rPr>
            </w:pPr>
            <w:r>
              <w:rPr>
                <w:rFonts w:ascii="Arial" w:cs="Arial" w:eastAsia="Arial" w:hAnsi="Arial"/>
                <w:sz w:val="16"/>
                <w:szCs w:val="16"/>
                <w:color w:val="auto"/>
              </w:rPr>
              <w:t>PT Timah Tbk Kundur</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CID001490</w:t>
            </w:r>
          </w:p>
        </w:tc>
        <w:tc>
          <w:tcPr>
            <w:tcW w:w="5260" w:type="dxa"/>
            <w:vAlign w:val="bottom"/>
          </w:tcPr>
          <w:p>
            <w:pPr>
              <w:ind w:left="300"/>
              <w:spacing w:after="0"/>
              <w:rPr>
                <w:sz w:val="20"/>
                <w:szCs w:val="20"/>
                <w:color w:val="auto"/>
              </w:rPr>
            </w:pPr>
            <w:r>
              <w:rPr>
                <w:rFonts w:ascii="Arial" w:cs="Arial" w:eastAsia="Arial" w:hAnsi="Arial"/>
                <w:sz w:val="16"/>
                <w:szCs w:val="16"/>
                <w:color w:val="auto"/>
              </w:rPr>
              <w:t>PT Tinindo Inter Nusa</w:t>
            </w:r>
          </w:p>
        </w:tc>
        <w:tc>
          <w:tcPr>
            <w:tcW w:w="3660" w:type="dxa"/>
            <w:vAlign w:val="bottom"/>
          </w:tcPr>
          <w:p>
            <w:pPr>
              <w:ind w:left="1240"/>
              <w:spacing w:after="0"/>
              <w:rPr>
                <w:sz w:val="20"/>
                <w:szCs w:val="20"/>
                <w:color w:val="auto"/>
              </w:rPr>
            </w:pPr>
            <w:r>
              <w:rPr>
                <w:rFonts w:ascii="Arial" w:cs="Arial" w:eastAsia="Arial" w:hAnsi="Arial"/>
                <w:sz w:val="16"/>
                <w:szCs w:val="16"/>
                <w:color w:val="auto"/>
              </w:rPr>
              <w:t>Indonesia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260" w:top="195" w:right="4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CID001493</w:t>
            </w:r>
          </w:p>
        </w:tc>
        <w:tc>
          <w:tcPr>
            <w:tcW w:w="5200" w:type="dxa"/>
            <w:vAlign w:val="bottom"/>
          </w:tcPr>
          <w:p>
            <w:pPr>
              <w:ind w:left="300"/>
              <w:spacing w:after="0"/>
              <w:rPr>
                <w:sz w:val="20"/>
                <w:szCs w:val="20"/>
                <w:color w:val="auto"/>
              </w:rPr>
            </w:pPr>
            <w:r>
              <w:rPr>
                <w:rFonts w:ascii="Arial" w:cs="Arial" w:eastAsia="Arial" w:hAnsi="Arial"/>
                <w:sz w:val="16"/>
                <w:szCs w:val="16"/>
                <w:color w:val="auto"/>
              </w:rPr>
              <w:t>PT Tommy Utama</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CID001539</w:t>
            </w:r>
          </w:p>
        </w:tc>
        <w:tc>
          <w:tcPr>
            <w:tcW w:w="5200" w:type="dxa"/>
            <w:vAlign w:val="bottom"/>
          </w:tcPr>
          <w:p>
            <w:pPr>
              <w:ind w:left="300"/>
              <w:spacing w:after="0"/>
              <w:rPr>
                <w:sz w:val="20"/>
                <w:szCs w:val="20"/>
                <w:color w:val="auto"/>
              </w:rPr>
            </w:pPr>
            <w:r>
              <w:rPr>
                <w:rFonts w:ascii="Arial" w:cs="Arial" w:eastAsia="Arial" w:hAnsi="Arial"/>
                <w:sz w:val="16"/>
                <w:szCs w:val="16"/>
                <w:color w:val="auto"/>
              </w:rPr>
              <w:t>Rui Da Hung</w:t>
            </w:r>
          </w:p>
        </w:tc>
        <w:tc>
          <w:tcPr>
            <w:tcW w:w="3080" w:type="dxa"/>
            <w:vAlign w:val="bottom"/>
          </w:tcPr>
          <w:p>
            <w:pPr>
              <w:ind w:left="1300"/>
              <w:spacing w:after="0"/>
              <w:rPr>
                <w:sz w:val="20"/>
                <w:szCs w:val="20"/>
                <w:color w:val="auto"/>
              </w:rPr>
            </w:pPr>
            <w:r>
              <w:rPr>
                <w:rFonts w:ascii="Arial" w:cs="Arial" w:eastAsia="Arial" w:hAnsi="Arial"/>
                <w:sz w:val="16"/>
                <w:szCs w:val="16"/>
                <w:color w:val="auto"/>
              </w:rPr>
              <w:t>Taiwan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CID001758</w:t>
            </w:r>
          </w:p>
        </w:tc>
        <w:tc>
          <w:tcPr>
            <w:tcW w:w="5200" w:type="dxa"/>
            <w:vAlign w:val="bottom"/>
          </w:tcPr>
          <w:p>
            <w:pPr>
              <w:ind w:left="300"/>
              <w:spacing w:after="0"/>
              <w:rPr>
                <w:sz w:val="20"/>
                <w:szCs w:val="20"/>
                <w:color w:val="auto"/>
              </w:rPr>
            </w:pPr>
            <w:r>
              <w:rPr>
                <w:rFonts w:ascii="Arial" w:cs="Arial" w:eastAsia="Arial" w:hAnsi="Arial"/>
                <w:sz w:val="16"/>
                <w:szCs w:val="16"/>
                <w:color w:val="auto"/>
              </w:rPr>
              <w:t>Soft Metais Ltda.</w:t>
            </w:r>
          </w:p>
        </w:tc>
        <w:tc>
          <w:tcPr>
            <w:tcW w:w="3080" w:type="dxa"/>
            <w:vAlign w:val="bottom"/>
          </w:tcPr>
          <w:p>
            <w:pPr>
              <w:ind w:left="1300"/>
              <w:spacing w:after="0"/>
              <w:rPr>
                <w:sz w:val="20"/>
                <w:szCs w:val="20"/>
                <w:color w:val="auto"/>
              </w:rPr>
            </w:pPr>
            <w:r>
              <w:rPr>
                <w:rFonts w:ascii="Arial" w:cs="Arial" w:eastAsia="Arial" w:hAnsi="Arial"/>
                <w:sz w:val="16"/>
                <w:szCs w:val="16"/>
                <w:color w:val="auto"/>
              </w:rPr>
              <w:t>Brazil</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CID001898</w:t>
            </w:r>
          </w:p>
        </w:tc>
        <w:tc>
          <w:tcPr>
            <w:tcW w:w="5200" w:type="dxa"/>
            <w:vAlign w:val="bottom"/>
          </w:tcPr>
          <w:p>
            <w:pPr>
              <w:ind w:left="300"/>
              <w:spacing w:after="0"/>
              <w:rPr>
                <w:sz w:val="20"/>
                <w:szCs w:val="20"/>
                <w:color w:val="auto"/>
              </w:rPr>
            </w:pPr>
            <w:r>
              <w:rPr>
                <w:rFonts w:ascii="Arial" w:cs="Arial" w:eastAsia="Arial" w:hAnsi="Arial"/>
                <w:sz w:val="16"/>
                <w:szCs w:val="16"/>
                <w:color w:val="auto"/>
              </w:rPr>
              <w:t>Thaisarco</w:t>
            </w:r>
          </w:p>
        </w:tc>
        <w:tc>
          <w:tcPr>
            <w:tcW w:w="3080" w:type="dxa"/>
            <w:vAlign w:val="bottom"/>
          </w:tcPr>
          <w:p>
            <w:pPr>
              <w:ind w:left="1300"/>
              <w:spacing w:after="0"/>
              <w:rPr>
                <w:sz w:val="20"/>
                <w:szCs w:val="20"/>
                <w:color w:val="auto"/>
              </w:rPr>
            </w:pPr>
            <w:r>
              <w:rPr>
                <w:rFonts w:ascii="Arial" w:cs="Arial" w:eastAsia="Arial" w:hAnsi="Arial"/>
                <w:sz w:val="16"/>
                <w:szCs w:val="16"/>
                <w:color w:val="auto"/>
              </w:rPr>
              <w:t>Thailand</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CID001908</w:t>
            </w:r>
          </w:p>
        </w:tc>
        <w:tc>
          <w:tcPr>
            <w:tcW w:w="5200" w:type="dxa"/>
            <w:vAlign w:val="bottom"/>
          </w:tcPr>
          <w:p>
            <w:pPr>
              <w:ind w:left="300"/>
              <w:spacing w:after="0"/>
              <w:rPr>
                <w:sz w:val="20"/>
                <w:szCs w:val="20"/>
                <w:color w:val="auto"/>
              </w:rPr>
            </w:pPr>
            <w:r>
              <w:rPr>
                <w:rFonts w:ascii="Arial" w:cs="Arial" w:eastAsia="Arial" w:hAnsi="Arial"/>
                <w:sz w:val="16"/>
                <w:szCs w:val="16"/>
                <w:color w:val="auto"/>
              </w:rPr>
              <w:t>Gejiu Yunxin Nonferrous Electrolysis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CID002036</w:t>
            </w:r>
          </w:p>
        </w:tc>
        <w:tc>
          <w:tcPr>
            <w:tcW w:w="5200" w:type="dxa"/>
            <w:vAlign w:val="bottom"/>
          </w:tcPr>
          <w:p>
            <w:pPr>
              <w:ind w:left="300"/>
              <w:spacing w:after="0"/>
              <w:rPr>
                <w:sz w:val="20"/>
                <w:szCs w:val="20"/>
                <w:color w:val="auto"/>
              </w:rPr>
            </w:pPr>
            <w:r>
              <w:rPr>
                <w:rFonts w:ascii="Arial" w:cs="Arial" w:eastAsia="Arial" w:hAnsi="Arial"/>
                <w:sz w:val="16"/>
                <w:szCs w:val="16"/>
                <w:color w:val="auto"/>
              </w:rPr>
              <w:t>White Solder Metalurgia e Mineracao Ltda.</w:t>
            </w:r>
          </w:p>
        </w:tc>
        <w:tc>
          <w:tcPr>
            <w:tcW w:w="3080" w:type="dxa"/>
            <w:vAlign w:val="bottom"/>
          </w:tcPr>
          <w:p>
            <w:pPr>
              <w:ind w:left="1300"/>
              <w:spacing w:after="0"/>
              <w:rPr>
                <w:sz w:val="20"/>
                <w:szCs w:val="20"/>
                <w:color w:val="auto"/>
              </w:rPr>
            </w:pPr>
            <w:r>
              <w:rPr>
                <w:rFonts w:ascii="Arial" w:cs="Arial" w:eastAsia="Arial" w:hAnsi="Arial"/>
                <w:sz w:val="16"/>
                <w:szCs w:val="16"/>
                <w:color w:val="auto"/>
              </w:rPr>
              <w:t>Brazil</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CID002158</w:t>
            </w:r>
          </w:p>
        </w:tc>
        <w:tc>
          <w:tcPr>
            <w:tcW w:w="5200" w:type="dxa"/>
            <w:vAlign w:val="bottom"/>
          </w:tcPr>
          <w:p>
            <w:pPr>
              <w:ind w:left="300"/>
              <w:spacing w:after="0"/>
              <w:rPr>
                <w:sz w:val="20"/>
                <w:szCs w:val="20"/>
                <w:color w:val="auto"/>
              </w:rPr>
            </w:pPr>
            <w:r>
              <w:rPr>
                <w:rFonts w:ascii="Arial" w:cs="Arial" w:eastAsia="Arial" w:hAnsi="Arial"/>
                <w:sz w:val="16"/>
                <w:szCs w:val="16"/>
                <w:color w:val="auto"/>
              </w:rPr>
              <w:t>Yunnan Chengfeng Non-ferrous Metals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CID002180</w:t>
            </w:r>
          </w:p>
        </w:tc>
        <w:tc>
          <w:tcPr>
            <w:tcW w:w="5200" w:type="dxa"/>
            <w:vAlign w:val="bottom"/>
          </w:tcPr>
          <w:p>
            <w:pPr>
              <w:ind w:left="300"/>
              <w:spacing w:after="0"/>
              <w:rPr>
                <w:sz w:val="20"/>
                <w:szCs w:val="20"/>
                <w:color w:val="auto"/>
              </w:rPr>
            </w:pPr>
            <w:r>
              <w:rPr>
                <w:rFonts w:ascii="Arial" w:cs="Arial" w:eastAsia="Arial" w:hAnsi="Arial"/>
                <w:sz w:val="16"/>
                <w:szCs w:val="16"/>
                <w:color w:val="auto"/>
              </w:rPr>
              <w:t>Yunnan Tin Company Limited</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CID002455</w:t>
            </w:r>
          </w:p>
        </w:tc>
        <w:tc>
          <w:tcPr>
            <w:tcW w:w="5200" w:type="dxa"/>
            <w:vAlign w:val="bottom"/>
          </w:tcPr>
          <w:p>
            <w:pPr>
              <w:ind w:left="300"/>
              <w:spacing w:after="0"/>
              <w:rPr>
                <w:sz w:val="20"/>
                <w:szCs w:val="20"/>
                <w:color w:val="auto"/>
              </w:rPr>
            </w:pPr>
            <w:r>
              <w:rPr>
                <w:rFonts w:ascii="Arial" w:cs="Arial" w:eastAsia="Arial" w:hAnsi="Arial"/>
                <w:sz w:val="16"/>
                <w:szCs w:val="16"/>
                <w:color w:val="auto"/>
              </w:rPr>
              <w:t>CV Venus Inti Perkasa</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CID002468</w:t>
            </w:r>
          </w:p>
        </w:tc>
        <w:tc>
          <w:tcPr>
            <w:tcW w:w="5200" w:type="dxa"/>
            <w:vAlign w:val="bottom"/>
          </w:tcPr>
          <w:p>
            <w:pPr>
              <w:ind w:left="300"/>
              <w:spacing w:after="0"/>
              <w:rPr>
                <w:sz w:val="20"/>
                <w:szCs w:val="20"/>
                <w:color w:val="auto"/>
              </w:rPr>
            </w:pPr>
            <w:r>
              <w:rPr>
                <w:rFonts w:ascii="Arial" w:cs="Arial" w:eastAsia="Arial" w:hAnsi="Arial"/>
                <w:sz w:val="16"/>
                <w:szCs w:val="16"/>
                <w:color w:val="auto"/>
              </w:rPr>
              <w:t>Magnu’s Minerais Metais e Ligas Ltda.</w:t>
            </w:r>
          </w:p>
        </w:tc>
        <w:tc>
          <w:tcPr>
            <w:tcW w:w="3080" w:type="dxa"/>
            <w:vAlign w:val="bottom"/>
          </w:tcPr>
          <w:p>
            <w:pPr>
              <w:ind w:left="1300"/>
              <w:spacing w:after="0"/>
              <w:rPr>
                <w:sz w:val="20"/>
                <w:szCs w:val="20"/>
                <w:color w:val="auto"/>
              </w:rPr>
            </w:pPr>
            <w:r>
              <w:rPr>
                <w:rFonts w:ascii="Arial" w:cs="Arial" w:eastAsia="Arial" w:hAnsi="Arial"/>
                <w:sz w:val="16"/>
                <w:szCs w:val="16"/>
                <w:color w:val="auto"/>
              </w:rPr>
              <w:t>Brazil</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CID002478</w:t>
            </w:r>
          </w:p>
        </w:tc>
        <w:tc>
          <w:tcPr>
            <w:tcW w:w="5200" w:type="dxa"/>
            <w:vAlign w:val="bottom"/>
          </w:tcPr>
          <w:p>
            <w:pPr>
              <w:ind w:left="300"/>
              <w:spacing w:after="0"/>
              <w:rPr>
                <w:sz w:val="20"/>
                <w:szCs w:val="20"/>
                <w:color w:val="auto"/>
              </w:rPr>
            </w:pPr>
            <w:r>
              <w:rPr>
                <w:rFonts w:ascii="Arial" w:cs="Arial" w:eastAsia="Arial" w:hAnsi="Arial"/>
                <w:sz w:val="16"/>
                <w:szCs w:val="16"/>
                <w:color w:val="auto"/>
              </w:rPr>
              <w:t>PT Tirus Putra Mandiri</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CID002500</w:t>
            </w:r>
          </w:p>
        </w:tc>
        <w:tc>
          <w:tcPr>
            <w:tcW w:w="5200" w:type="dxa"/>
            <w:vAlign w:val="bottom"/>
          </w:tcPr>
          <w:p>
            <w:pPr>
              <w:ind w:left="300"/>
              <w:spacing w:after="0"/>
              <w:rPr>
                <w:sz w:val="20"/>
                <w:szCs w:val="20"/>
                <w:color w:val="auto"/>
              </w:rPr>
            </w:pPr>
            <w:r>
              <w:rPr>
                <w:rFonts w:ascii="Arial" w:cs="Arial" w:eastAsia="Arial" w:hAnsi="Arial"/>
                <w:sz w:val="16"/>
                <w:szCs w:val="16"/>
                <w:color w:val="auto"/>
              </w:rPr>
              <w:t>Melt Metais e Ligas S.A.</w:t>
            </w:r>
          </w:p>
        </w:tc>
        <w:tc>
          <w:tcPr>
            <w:tcW w:w="3080" w:type="dxa"/>
            <w:vAlign w:val="bottom"/>
          </w:tcPr>
          <w:p>
            <w:pPr>
              <w:ind w:left="1300"/>
              <w:spacing w:after="0"/>
              <w:rPr>
                <w:sz w:val="20"/>
                <w:szCs w:val="20"/>
                <w:color w:val="auto"/>
              </w:rPr>
            </w:pPr>
            <w:r>
              <w:rPr>
                <w:rFonts w:ascii="Arial" w:cs="Arial" w:eastAsia="Arial" w:hAnsi="Arial"/>
                <w:sz w:val="16"/>
                <w:szCs w:val="16"/>
                <w:color w:val="auto"/>
              </w:rPr>
              <w:t>Brazil</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CID002503</w:t>
            </w:r>
          </w:p>
        </w:tc>
        <w:tc>
          <w:tcPr>
            <w:tcW w:w="5200" w:type="dxa"/>
            <w:vAlign w:val="bottom"/>
          </w:tcPr>
          <w:p>
            <w:pPr>
              <w:ind w:left="300"/>
              <w:spacing w:after="0"/>
              <w:rPr>
                <w:sz w:val="20"/>
                <w:szCs w:val="20"/>
                <w:color w:val="auto"/>
              </w:rPr>
            </w:pPr>
            <w:r>
              <w:rPr>
                <w:rFonts w:ascii="Arial" w:cs="Arial" w:eastAsia="Arial" w:hAnsi="Arial"/>
                <w:sz w:val="16"/>
                <w:szCs w:val="16"/>
                <w:color w:val="auto"/>
              </w:rPr>
              <w:t>PT ATD Makmur Mandiri Jaya</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CID002517</w:t>
            </w:r>
          </w:p>
        </w:tc>
        <w:tc>
          <w:tcPr>
            <w:tcW w:w="5200" w:type="dxa"/>
            <w:vAlign w:val="bottom"/>
          </w:tcPr>
          <w:p>
            <w:pPr>
              <w:ind w:left="300"/>
              <w:spacing w:after="0"/>
              <w:rPr>
                <w:sz w:val="20"/>
                <w:szCs w:val="20"/>
                <w:color w:val="auto"/>
              </w:rPr>
            </w:pPr>
            <w:r>
              <w:rPr>
                <w:rFonts w:ascii="Arial" w:cs="Arial" w:eastAsia="Arial" w:hAnsi="Arial"/>
                <w:sz w:val="16"/>
                <w:szCs w:val="16"/>
                <w:color w:val="auto"/>
              </w:rPr>
              <w:t>O.M. Manufacturing Philippines, Inc.</w:t>
            </w:r>
          </w:p>
        </w:tc>
        <w:tc>
          <w:tcPr>
            <w:tcW w:w="3080" w:type="dxa"/>
            <w:vAlign w:val="bottom"/>
          </w:tcPr>
          <w:p>
            <w:pPr>
              <w:ind w:left="1300"/>
              <w:spacing w:after="0"/>
              <w:rPr>
                <w:sz w:val="20"/>
                <w:szCs w:val="20"/>
                <w:color w:val="auto"/>
              </w:rPr>
            </w:pPr>
            <w:r>
              <w:rPr>
                <w:rFonts w:ascii="Arial" w:cs="Arial" w:eastAsia="Arial" w:hAnsi="Arial"/>
                <w:sz w:val="16"/>
                <w:szCs w:val="16"/>
                <w:color w:val="auto"/>
              </w:rPr>
              <w:t>Philippines</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CID002530</w:t>
            </w:r>
          </w:p>
        </w:tc>
        <w:tc>
          <w:tcPr>
            <w:tcW w:w="5200" w:type="dxa"/>
            <w:vAlign w:val="bottom"/>
          </w:tcPr>
          <w:p>
            <w:pPr>
              <w:ind w:left="300"/>
              <w:spacing w:after="0"/>
              <w:rPr>
                <w:sz w:val="20"/>
                <w:szCs w:val="20"/>
                <w:color w:val="auto"/>
              </w:rPr>
            </w:pPr>
            <w:r>
              <w:rPr>
                <w:rFonts w:ascii="Arial" w:cs="Arial" w:eastAsia="Arial" w:hAnsi="Arial"/>
                <w:sz w:val="16"/>
                <w:szCs w:val="16"/>
                <w:color w:val="auto"/>
              </w:rPr>
              <w:t>PT Inti Stania Prima</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CID002570</w:t>
            </w:r>
          </w:p>
        </w:tc>
        <w:tc>
          <w:tcPr>
            <w:tcW w:w="5200" w:type="dxa"/>
            <w:vAlign w:val="bottom"/>
          </w:tcPr>
          <w:p>
            <w:pPr>
              <w:ind w:left="300"/>
              <w:spacing w:after="0"/>
              <w:rPr>
                <w:sz w:val="20"/>
                <w:szCs w:val="20"/>
                <w:color w:val="auto"/>
              </w:rPr>
            </w:pPr>
            <w:r>
              <w:rPr>
                <w:rFonts w:ascii="Arial" w:cs="Arial" w:eastAsia="Arial" w:hAnsi="Arial"/>
                <w:sz w:val="16"/>
                <w:szCs w:val="16"/>
                <w:color w:val="auto"/>
              </w:rPr>
              <w:t>CV Ayi Jaya</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CID002592</w:t>
            </w:r>
          </w:p>
        </w:tc>
        <w:tc>
          <w:tcPr>
            <w:tcW w:w="5200" w:type="dxa"/>
            <w:vAlign w:val="bottom"/>
          </w:tcPr>
          <w:p>
            <w:pPr>
              <w:ind w:left="300"/>
              <w:spacing w:after="0"/>
              <w:rPr>
                <w:sz w:val="20"/>
                <w:szCs w:val="20"/>
                <w:color w:val="auto"/>
              </w:rPr>
            </w:pPr>
            <w:r>
              <w:rPr>
                <w:rFonts w:ascii="Arial" w:cs="Arial" w:eastAsia="Arial" w:hAnsi="Arial"/>
                <w:sz w:val="16"/>
                <w:szCs w:val="16"/>
                <w:color w:val="auto"/>
              </w:rPr>
              <w:t>CV Dua Sekawan</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CID002593</w:t>
            </w:r>
          </w:p>
        </w:tc>
        <w:tc>
          <w:tcPr>
            <w:tcW w:w="5200" w:type="dxa"/>
            <w:vAlign w:val="bottom"/>
          </w:tcPr>
          <w:p>
            <w:pPr>
              <w:ind w:left="300"/>
              <w:spacing w:after="0"/>
              <w:rPr>
                <w:sz w:val="20"/>
                <w:szCs w:val="20"/>
                <w:color w:val="auto"/>
              </w:rPr>
            </w:pPr>
            <w:r>
              <w:rPr>
                <w:rFonts w:ascii="Arial" w:cs="Arial" w:eastAsia="Arial" w:hAnsi="Arial"/>
                <w:sz w:val="16"/>
                <w:szCs w:val="16"/>
                <w:color w:val="auto"/>
              </w:rPr>
              <w:t>PT Rajehan Ariq</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CID002706</w:t>
            </w:r>
          </w:p>
        </w:tc>
        <w:tc>
          <w:tcPr>
            <w:tcW w:w="5200" w:type="dxa"/>
            <w:vAlign w:val="bottom"/>
          </w:tcPr>
          <w:p>
            <w:pPr>
              <w:ind w:left="300"/>
              <w:spacing w:after="0"/>
              <w:rPr>
                <w:sz w:val="20"/>
                <w:szCs w:val="20"/>
                <w:color w:val="auto"/>
              </w:rPr>
            </w:pPr>
            <w:r>
              <w:rPr>
                <w:rFonts w:ascii="Arial" w:cs="Arial" w:eastAsia="Arial" w:hAnsi="Arial"/>
                <w:sz w:val="16"/>
                <w:szCs w:val="16"/>
                <w:color w:val="auto"/>
              </w:rPr>
              <w:t>Resind Industria e Comercio Ltda.</w:t>
            </w:r>
          </w:p>
        </w:tc>
        <w:tc>
          <w:tcPr>
            <w:tcW w:w="3080" w:type="dxa"/>
            <w:vAlign w:val="bottom"/>
          </w:tcPr>
          <w:p>
            <w:pPr>
              <w:ind w:left="1300"/>
              <w:spacing w:after="0"/>
              <w:rPr>
                <w:sz w:val="20"/>
                <w:szCs w:val="20"/>
                <w:color w:val="auto"/>
              </w:rPr>
            </w:pPr>
            <w:r>
              <w:rPr>
                <w:rFonts w:ascii="Arial" w:cs="Arial" w:eastAsia="Arial" w:hAnsi="Arial"/>
                <w:sz w:val="16"/>
                <w:szCs w:val="16"/>
                <w:color w:val="auto"/>
              </w:rPr>
              <w:t>Brazil</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CID002773</w:t>
            </w:r>
          </w:p>
        </w:tc>
        <w:tc>
          <w:tcPr>
            <w:tcW w:w="5200" w:type="dxa"/>
            <w:vAlign w:val="bottom"/>
          </w:tcPr>
          <w:p>
            <w:pPr>
              <w:ind w:left="300"/>
              <w:spacing w:after="0"/>
              <w:rPr>
                <w:sz w:val="20"/>
                <w:szCs w:val="20"/>
                <w:color w:val="auto"/>
              </w:rPr>
            </w:pPr>
            <w:r>
              <w:rPr>
                <w:rFonts w:ascii="Arial" w:cs="Arial" w:eastAsia="Arial" w:hAnsi="Arial"/>
                <w:sz w:val="16"/>
                <w:szCs w:val="16"/>
                <w:color w:val="auto"/>
              </w:rPr>
              <w:t>Metallo Belgium N.V.</w:t>
            </w:r>
          </w:p>
        </w:tc>
        <w:tc>
          <w:tcPr>
            <w:tcW w:w="3080" w:type="dxa"/>
            <w:vAlign w:val="bottom"/>
          </w:tcPr>
          <w:p>
            <w:pPr>
              <w:ind w:left="1300"/>
              <w:spacing w:after="0"/>
              <w:rPr>
                <w:sz w:val="20"/>
                <w:szCs w:val="20"/>
                <w:color w:val="auto"/>
              </w:rPr>
            </w:pPr>
            <w:r>
              <w:rPr>
                <w:rFonts w:ascii="Arial" w:cs="Arial" w:eastAsia="Arial" w:hAnsi="Arial"/>
                <w:sz w:val="16"/>
                <w:szCs w:val="16"/>
                <w:color w:val="auto"/>
              </w:rPr>
              <w:t>Belgium</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CID002774</w:t>
            </w:r>
          </w:p>
        </w:tc>
        <w:tc>
          <w:tcPr>
            <w:tcW w:w="5200" w:type="dxa"/>
            <w:vAlign w:val="bottom"/>
          </w:tcPr>
          <w:p>
            <w:pPr>
              <w:ind w:left="300"/>
              <w:spacing w:after="0"/>
              <w:rPr>
                <w:sz w:val="20"/>
                <w:szCs w:val="20"/>
                <w:color w:val="auto"/>
              </w:rPr>
            </w:pPr>
            <w:r>
              <w:rPr>
                <w:rFonts w:ascii="Arial" w:cs="Arial" w:eastAsia="Arial" w:hAnsi="Arial"/>
                <w:sz w:val="16"/>
                <w:szCs w:val="16"/>
                <w:color w:val="auto"/>
              </w:rPr>
              <w:t>Metallo Spain S.L.U.</w:t>
            </w:r>
          </w:p>
        </w:tc>
        <w:tc>
          <w:tcPr>
            <w:tcW w:w="3080" w:type="dxa"/>
            <w:vAlign w:val="bottom"/>
          </w:tcPr>
          <w:p>
            <w:pPr>
              <w:ind w:left="1300"/>
              <w:spacing w:after="0"/>
              <w:rPr>
                <w:sz w:val="20"/>
                <w:szCs w:val="20"/>
                <w:color w:val="auto"/>
              </w:rPr>
            </w:pPr>
            <w:r>
              <w:rPr>
                <w:rFonts w:ascii="Arial" w:cs="Arial" w:eastAsia="Arial" w:hAnsi="Arial"/>
                <w:sz w:val="16"/>
                <w:szCs w:val="16"/>
                <w:color w:val="auto"/>
              </w:rPr>
              <w:t>Spain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CID002776</w:t>
            </w:r>
          </w:p>
        </w:tc>
        <w:tc>
          <w:tcPr>
            <w:tcW w:w="5200" w:type="dxa"/>
            <w:vAlign w:val="bottom"/>
          </w:tcPr>
          <w:p>
            <w:pPr>
              <w:ind w:left="300"/>
              <w:spacing w:after="0"/>
              <w:rPr>
                <w:sz w:val="20"/>
                <w:szCs w:val="20"/>
                <w:color w:val="auto"/>
              </w:rPr>
            </w:pPr>
            <w:r>
              <w:rPr>
                <w:rFonts w:ascii="Arial" w:cs="Arial" w:eastAsia="Arial" w:hAnsi="Arial"/>
                <w:sz w:val="16"/>
                <w:szCs w:val="16"/>
                <w:color w:val="auto"/>
              </w:rPr>
              <w:t>PT Bangka Prima Tin</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CID002816</w:t>
            </w:r>
          </w:p>
        </w:tc>
        <w:tc>
          <w:tcPr>
            <w:tcW w:w="5200" w:type="dxa"/>
            <w:vAlign w:val="bottom"/>
          </w:tcPr>
          <w:p>
            <w:pPr>
              <w:ind w:left="300"/>
              <w:spacing w:after="0"/>
              <w:rPr>
                <w:sz w:val="20"/>
                <w:szCs w:val="20"/>
                <w:color w:val="auto"/>
              </w:rPr>
            </w:pPr>
            <w:r>
              <w:rPr>
                <w:rFonts w:ascii="Arial" w:cs="Arial" w:eastAsia="Arial" w:hAnsi="Arial"/>
                <w:sz w:val="16"/>
                <w:szCs w:val="16"/>
                <w:color w:val="auto"/>
              </w:rPr>
              <w:t>PT Sukses Inti Makmur</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CID002829</w:t>
            </w:r>
          </w:p>
        </w:tc>
        <w:tc>
          <w:tcPr>
            <w:tcW w:w="5200" w:type="dxa"/>
            <w:vAlign w:val="bottom"/>
          </w:tcPr>
          <w:p>
            <w:pPr>
              <w:ind w:left="300"/>
              <w:spacing w:after="0"/>
              <w:rPr>
                <w:sz w:val="20"/>
                <w:szCs w:val="20"/>
                <w:color w:val="auto"/>
              </w:rPr>
            </w:pPr>
            <w:r>
              <w:rPr>
                <w:rFonts w:ascii="Arial" w:cs="Arial" w:eastAsia="Arial" w:hAnsi="Arial"/>
                <w:sz w:val="16"/>
                <w:szCs w:val="16"/>
                <w:color w:val="auto"/>
              </w:rPr>
              <w:t>PT Kijang Jaya Mandiri</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CID002835</w:t>
            </w:r>
          </w:p>
        </w:tc>
        <w:tc>
          <w:tcPr>
            <w:tcW w:w="5200" w:type="dxa"/>
            <w:vAlign w:val="bottom"/>
          </w:tcPr>
          <w:p>
            <w:pPr>
              <w:ind w:left="300"/>
              <w:spacing w:after="0"/>
              <w:rPr>
                <w:sz w:val="20"/>
                <w:szCs w:val="20"/>
                <w:color w:val="auto"/>
              </w:rPr>
            </w:pPr>
            <w:r>
              <w:rPr>
                <w:rFonts w:ascii="Arial" w:cs="Arial" w:eastAsia="Arial" w:hAnsi="Arial"/>
                <w:sz w:val="16"/>
                <w:szCs w:val="16"/>
                <w:color w:val="auto"/>
              </w:rPr>
              <w:t>PT Menara Cipta Mulia</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CID002848</w:t>
            </w:r>
          </w:p>
        </w:tc>
        <w:tc>
          <w:tcPr>
            <w:tcW w:w="5200" w:type="dxa"/>
            <w:vAlign w:val="bottom"/>
          </w:tcPr>
          <w:p>
            <w:pPr>
              <w:ind w:left="300"/>
              <w:spacing w:after="0"/>
              <w:rPr>
                <w:sz w:val="20"/>
                <w:szCs w:val="20"/>
                <w:color w:val="auto"/>
              </w:rPr>
            </w:pPr>
            <w:r>
              <w:rPr>
                <w:rFonts w:ascii="Arial" w:cs="Arial" w:eastAsia="Arial" w:hAnsi="Arial"/>
                <w:sz w:val="16"/>
                <w:szCs w:val="16"/>
                <w:color w:val="auto"/>
              </w:rPr>
              <w:t>Gejiu Fengming Metallurgy Chemical Plant</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CID002849</w:t>
            </w:r>
          </w:p>
        </w:tc>
        <w:tc>
          <w:tcPr>
            <w:tcW w:w="5200" w:type="dxa"/>
            <w:vAlign w:val="bottom"/>
          </w:tcPr>
          <w:p>
            <w:pPr>
              <w:ind w:left="300"/>
              <w:spacing w:after="0"/>
              <w:rPr>
                <w:sz w:val="20"/>
                <w:szCs w:val="20"/>
                <w:color w:val="auto"/>
              </w:rPr>
            </w:pPr>
            <w:r>
              <w:rPr>
                <w:rFonts w:ascii="Arial" w:cs="Arial" w:eastAsia="Arial" w:hAnsi="Arial"/>
                <w:sz w:val="16"/>
                <w:szCs w:val="16"/>
                <w:color w:val="auto"/>
              </w:rPr>
              <w:t>Guanyang Guida Nonferrous Metal Smelting Plant</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CID002858</w:t>
            </w:r>
          </w:p>
        </w:tc>
        <w:tc>
          <w:tcPr>
            <w:tcW w:w="5200" w:type="dxa"/>
            <w:vAlign w:val="bottom"/>
          </w:tcPr>
          <w:p>
            <w:pPr>
              <w:ind w:left="300"/>
              <w:spacing w:after="0"/>
              <w:rPr>
                <w:sz w:val="20"/>
                <w:szCs w:val="20"/>
                <w:color w:val="auto"/>
              </w:rPr>
            </w:pPr>
            <w:r>
              <w:rPr>
                <w:rFonts w:ascii="Arial" w:cs="Arial" w:eastAsia="Arial" w:hAnsi="Arial"/>
                <w:sz w:val="16"/>
                <w:szCs w:val="16"/>
                <w:color w:val="auto"/>
              </w:rPr>
              <w:t>Modeltech Sdn Bhd</w:t>
            </w:r>
          </w:p>
        </w:tc>
        <w:tc>
          <w:tcPr>
            <w:tcW w:w="3080" w:type="dxa"/>
            <w:vAlign w:val="bottom"/>
          </w:tcPr>
          <w:p>
            <w:pPr>
              <w:ind w:left="1300"/>
              <w:spacing w:after="0"/>
              <w:rPr>
                <w:sz w:val="20"/>
                <w:szCs w:val="20"/>
                <w:color w:val="auto"/>
              </w:rPr>
            </w:pPr>
            <w:r>
              <w:rPr>
                <w:rFonts w:ascii="Arial" w:cs="Arial" w:eastAsia="Arial" w:hAnsi="Arial"/>
                <w:sz w:val="16"/>
                <w:szCs w:val="16"/>
                <w:color w:val="auto"/>
              </w:rPr>
              <w:t>Malaysia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CID002859</w:t>
            </w:r>
          </w:p>
        </w:tc>
        <w:tc>
          <w:tcPr>
            <w:tcW w:w="5200" w:type="dxa"/>
            <w:vAlign w:val="bottom"/>
          </w:tcPr>
          <w:p>
            <w:pPr>
              <w:ind w:left="300"/>
              <w:spacing w:after="0"/>
              <w:rPr>
                <w:sz w:val="20"/>
                <w:szCs w:val="20"/>
                <w:color w:val="auto"/>
              </w:rPr>
            </w:pPr>
            <w:r>
              <w:rPr>
                <w:rFonts w:ascii="Arial" w:cs="Arial" w:eastAsia="Arial" w:hAnsi="Arial"/>
                <w:sz w:val="16"/>
                <w:szCs w:val="16"/>
                <w:color w:val="auto"/>
              </w:rPr>
              <w:t>Gejiu Jinye Mineral Company</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CID002870</w:t>
            </w:r>
          </w:p>
        </w:tc>
        <w:tc>
          <w:tcPr>
            <w:tcW w:w="5200" w:type="dxa"/>
            <w:vAlign w:val="bottom"/>
          </w:tcPr>
          <w:p>
            <w:pPr>
              <w:ind w:left="300"/>
              <w:spacing w:after="0"/>
              <w:rPr>
                <w:sz w:val="20"/>
                <w:szCs w:val="20"/>
                <w:color w:val="auto"/>
              </w:rPr>
            </w:pPr>
            <w:r>
              <w:rPr>
                <w:rFonts w:ascii="Arial" w:cs="Arial" w:eastAsia="Arial" w:hAnsi="Arial"/>
                <w:sz w:val="16"/>
                <w:szCs w:val="16"/>
                <w:color w:val="auto"/>
              </w:rPr>
              <w:t>PT Lautan Harmonis Sejahtera</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CID003116</w:t>
            </w:r>
          </w:p>
        </w:tc>
        <w:tc>
          <w:tcPr>
            <w:tcW w:w="5200" w:type="dxa"/>
            <w:vAlign w:val="bottom"/>
          </w:tcPr>
          <w:p>
            <w:pPr>
              <w:ind w:left="300"/>
              <w:spacing w:after="0"/>
              <w:rPr>
                <w:sz w:val="20"/>
                <w:szCs w:val="20"/>
                <w:color w:val="auto"/>
              </w:rPr>
            </w:pPr>
            <w:r>
              <w:rPr>
                <w:rFonts w:ascii="Arial" w:cs="Arial" w:eastAsia="Arial" w:hAnsi="Arial"/>
                <w:sz w:val="16"/>
                <w:szCs w:val="16"/>
                <w:color w:val="auto"/>
              </w:rPr>
              <w:t>Guangdong Hanhe Non-Ferrous Metal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CID003190</w:t>
            </w:r>
          </w:p>
        </w:tc>
        <w:tc>
          <w:tcPr>
            <w:tcW w:w="5200" w:type="dxa"/>
            <w:vAlign w:val="bottom"/>
          </w:tcPr>
          <w:p>
            <w:pPr>
              <w:ind w:left="300"/>
              <w:spacing w:after="0"/>
              <w:rPr>
                <w:sz w:val="20"/>
                <w:szCs w:val="20"/>
                <w:color w:val="auto"/>
              </w:rPr>
            </w:pPr>
            <w:r>
              <w:rPr>
                <w:rFonts w:ascii="Arial" w:cs="Arial" w:eastAsia="Arial" w:hAnsi="Arial"/>
                <w:sz w:val="16"/>
                <w:szCs w:val="16"/>
                <w:color w:val="auto"/>
              </w:rPr>
              <w:t>Chifeng Dajingzi Tin Industry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CID003205</w:t>
            </w:r>
          </w:p>
        </w:tc>
        <w:tc>
          <w:tcPr>
            <w:tcW w:w="5200" w:type="dxa"/>
            <w:vAlign w:val="bottom"/>
          </w:tcPr>
          <w:p>
            <w:pPr>
              <w:ind w:left="300"/>
              <w:spacing w:after="0"/>
              <w:rPr>
                <w:sz w:val="20"/>
                <w:szCs w:val="20"/>
                <w:color w:val="auto"/>
              </w:rPr>
            </w:pPr>
            <w:r>
              <w:rPr>
                <w:rFonts w:ascii="Arial" w:cs="Arial" w:eastAsia="Arial" w:hAnsi="Arial"/>
                <w:sz w:val="16"/>
                <w:szCs w:val="16"/>
                <w:color w:val="auto"/>
              </w:rPr>
              <w:t>PT Bangka Serumpun</w:t>
            </w:r>
          </w:p>
        </w:tc>
        <w:tc>
          <w:tcPr>
            <w:tcW w:w="3080" w:type="dxa"/>
            <w:vAlign w:val="bottom"/>
          </w:tcPr>
          <w:p>
            <w:pPr>
              <w:ind w:left="1300"/>
              <w:spacing w:after="0"/>
              <w:rPr>
                <w:sz w:val="20"/>
                <w:szCs w:val="20"/>
                <w:color w:val="auto"/>
              </w:rPr>
            </w:pPr>
            <w:r>
              <w:rPr>
                <w:rFonts w:ascii="Arial" w:cs="Arial" w:eastAsia="Arial" w:hAnsi="Arial"/>
                <w:sz w:val="16"/>
                <w:szCs w:val="16"/>
                <w:color w:val="auto"/>
              </w:rPr>
              <w:t>Indonesia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CID003325</w:t>
            </w:r>
          </w:p>
        </w:tc>
        <w:tc>
          <w:tcPr>
            <w:tcW w:w="5200" w:type="dxa"/>
            <w:vAlign w:val="bottom"/>
          </w:tcPr>
          <w:p>
            <w:pPr>
              <w:ind w:left="300"/>
              <w:spacing w:after="0"/>
              <w:rPr>
                <w:sz w:val="20"/>
                <w:szCs w:val="20"/>
                <w:color w:val="auto"/>
              </w:rPr>
            </w:pPr>
            <w:r>
              <w:rPr>
                <w:rFonts w:ascii="Arial" w:cs="Arial" w:eastAsia="Arial" w:hAnsi="Arial"/>
                <w:sz w:val="16"/>
                <w:szCs w:val="16"/>
                <w:color w:val="auto"/>
              </w:rPr>
              <w:t>Tin Technology &amp; Refining</w:t>
            </w:r>
          </w:p>
        </w:tc>
        <w:tc>
          <w:tcPr>
            <w:tcW w:w="3080" w:type="dxa"/>
            <w:vAlign w:val="bottom"/>
          </w:tcPr>
          <w:p>
            <w:pPr>
              <w:ind w:left="130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CID000004</w:t>
            </w:r>
          </w:p>
        </w:tc>
        <w:tc>
          <w:tcPr>
            <w:tcW w:w="5200" w:type="dxa"/>
            <w:vAlign w:val="bottom"/>
          </w:tcPr>
          <w:p>
            <w:pPr>
              <w:ind w:left="300"/>
              <w:spacing w:after="0"/>
              <w:rPr>
                <w:sz w:val="20"/>
                <w:szCs w:val="20"/>
                <w:color w:val="auto"/>
              </w:rPr>
            </w:pPr>
            <w:r>
              <w:rPr>
                <w:rFonts w:ascii="Arial" w:cs="Arial" w:eastAsia="Arial" w:hAnsi="Arial"/>
                <w:sz w:val="16"/>
                <w:szCs w:val="16"/>
                <w:color w:val="auto"/>
              </w:rPr>
              <w:t>A.L.M.T. Corp.</w:t>
            </w:r>
          </w:p>
        </w:tc>
        <w:tc>
          <w:tcPr>
            <w:tcW w:w="3080" w:type="dxa"/>
            <w:vAlign w:val="bottom"/>
          </w:tcPr>
          <w:p>
            <w:pPr>
              <w:ind w:left="1300"/>
              <w:spacing w:after="0"/>
              <w:rPr>
                <w:sz w:val="20"/>
                <w:szCs w:val="20"/>
                <w:color w:val="auto"/>
              </w:rPr>
            </w:pPr>
            <w:r>
              <w:rPr>
                <w:rFonts w:ascii="Arial" w:cs="Arial" w:eastAsia="Arial" w:hAnsi="Arial"/>
                <w:sz w:val="16"/>
                <w:szCs w:val="16"/>
                <w:color w:val="auto"/>
              </w:rPr>
              <w:t>Japan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CID000105</w:t>
            </w:r>
          </w:p>
        </w:tc>
        <w:tc>
          <w:tcPr>
            <w:tcW w:w="5200" w:type="dxa"/>
            <w:vAlign w:val="bottom"/>
          </w:tcPr>
          <w:p>
            <w:pPr>
              <w:ind w:left="300"/>
              <w:spacing w:after="0"/>
              <w:rPr>
                <w:sz w:val="20"/>
                <w:szCs w:val="20"/>
                <w:color w:val="auto"/>
              </w:rPr>
            </w:pPr>
            <w:r>
              <w:rPr>
                <w:rFonts w:ascii="Arial" w:cs="Arial" w:eastAsia="Arial" w:hAnsi="Arial"/>
                <w:sz w:val="16"/>
                <w:szCs w:val="16"/>
                <w:color w:val="auto"/>
              </w:rPr>
              <w:t>Kennametal Huntsville</w:t>
            </w:r>
          </w:p>
        </w:tc>
        <w:tc>
          <w:tcPr>
            <w:tcW w:w="3080" w:type="dxa"/>
            <w:vAlign w:val="bottom"/>
          </w:tcPr>
          <w:p>
            <w:pPr>
              <w:ind w:left="130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CID000218</w:t>
            </w:r>
          </w:p>
        </w:tc>
        <w:tc>
          <w:tcPr>
            <w:tcW w:w="5200" w:type="dxa"/>
            <w:vAlign w:val="bottom"/>
          </w:tcPr>
          <w:p>
            <w:pPr>
              <w:ind w:left="300"/>
              <w:spacing w:after="0"/>
              <w:rPr>
                <w:sz w:val="20"/>
                <w:szCs w:val="20"/>
                <w:color w:val="auto"/>
              </w:rPr>
            </w:pPr>
            <w:r>
              <w:rPr>
                <w:rFonts w:ascii="Arial" w:cs="Arial" w:eastAsia="Arial" w:hAnsi="Arial"/>
                <w:sz w:val="16"/>
                <w:szCs w:val="16"/>
                <w:color w:val="auto"/>
              </w:rPr>
              <w:t>Guangdong Xianglu Tungsten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CID000258</w:t>
            </w:r>
          </w:p>
        </w:tc>
        <w:tc>
          <w:tcPr>
            <w:tcW w:w="5200" w:type="dxa"/>
            <w:vAlign w:val="bottom"/>
          </w:tcPr>
          <w:p>
            <w:pPr>
              <w:ind w:left="300"/>
              <w:spacing w:after="0"/>
              <w:rPr>
                <w:sz w:val="20"/>
                <w:szCs w:val="20"/>
                <w:color w:val="auto"/>
              </w:rPr>
            </w:pPr>
            <w:r>
              <w:rPr>
                <w:rFonts w:ascii="Arial" w:cs="Arial" w:eastAsia="Arial" w:hAnsi="Arial"/>
                <w:sz w:val="16"/>
                <w:szCs w:val="16"/>
                <w:color w:val="auto"/>
              </w:rPr>
              <w:t>Chongyi Zhangyuan Tungsten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CID000499</w:t>
            </w:r>
          </w:p>
        </w:tc>
        <w:tc>
          <w:tcPr>
            <w:tcW w:w="5200" w:type="dxa"/>
            <w:vAlign w:val="bottom"/>
          </w:tcPr>
          <w:p>
            <w:pPr>
              <w:ind w:left="300"/>
              <w:spacing w:after="0"/>
              <w:rPr>
                <w:sz w:val="20"/>
                <w:szCs w:val="20"/>
                <w:color w:val="auto"/>
              </w:rPr>
            </w:pPr>
            <w:r>
              <w:rPr>
                <w:rFonts w:ascii="Arial" w:cs="Arial" w:eastAsia="Arial" w:hAnsi="Arial"/>
                <w:sz w:val="16"/>
                <w:szCs w:val="16"/>
                <w:color w:val="auto"/>
              </w:rPr>
              <w:t>Fujian Jinxin Tungsten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CID000568</w:t>
            </w:r>
          </w:p>
        </w:tc>
        <w:tc>
          <w:tcPr>
            <w:tcW w:w="5200" w:type="dxa"/>
            <w:vAlign w:val="bottom"/>
          </w:tcPr>
          <w:p>
            <w:pPr>
              <w:ind w:left="300"/>
              <w:spacing w:after="0"/>
              <w:rPr>
                <w:sz w:val="20"/>
                <w:szCs w:val="20"/>
                <w:color w:val="auto"/>
              </w:rPr>
            </w:pPr>
            <w:r>
              <w:rPr>
                <w:rFonts w:ascii="Arial" w:cs="Arial" w:eastAsia="Arial" w:hAnsi="Arial"/>
                <w:sz w:val="16"/>
                <w:szCs w:val="16"/>
                <w:color w:val="auto"/>
              </w:rPr>
              <w:t>Global Tungsten &amp; Powders Corp.</w:t>
            </w:r>
          </w:p>
        </w:tc>
        <w:tc>
          <w:tcPr>
            <w:tcW w:w="3080" w:type="dxa"/>
            <w:vAlign w:val="bottom"/>
          </w:tcPr>
          <w:p>
            <w:pPr>
              <w:ind w:left="130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CID000766</w:t>
            </w:r>
          </w:p>
        </w:tc>
        <w:tc>
          <w:tcPr>
            <w:tcW w:w="5200" w:type="dxa"/>
            <w:vAlign w:val="bottom"/>
          </w:tcPr>
          <w:p>
            <w:pPr>
              <w:ind w:left="300"/>
              <w:spacing w:after="0"/>
              <w:rPr>
                <w:sz w:val="20"/>
                <w:szCs w:val="20"/>
                <w:color w:val="auto"/>
              </w:rPr>
            </w:pPr>
            <w:r>
              <w:rPr>
                <w:rFonts w:ascii="Arial" w:cs="Arial" w:eastAsia="Arial" w:hAnsi="Arial"/>
                <w:sz w:val="16"/>
                <w:szCs w:val="16"/>
                <w:color w:val="auto"/>
              </w:rPr>
              <w:t>Hunan Chenzhou Mining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CID000769</w:t>
            </w:r>
          </w:p>
        </w:tc>
        <w:tc>
          <w:tcPr>
            <w:tcW w:w="5200" w:type="dxa"/>
            <w:vAlign w:val="bottom"/>
          </w:tcPr>
          <w:p>
            <w:pPr>
              <w:ind w:left="300"/>
              <w:spacing w:after="0"/>
              <w:rPr>
                <w:sz w:val="20"/>
                <w:szCs w:val="20"/>
                <w:color w:val="auto"/>
              </w:rPr>
            </w:pPr>
            <w:r>
              <w:rPr>
                <w:rFonts w:ascii="Arial" w:cs="Arial" w:eastAsia="Arial" w:hAnsi="Arial"/>
                <w:sz w:val="16"/>
                <w:szCs w:val="16"/>
                <w:color w:val="auto"/>
              </w:rPr>
              <w:t>Hunan Chunchang Nonferrous Metals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CID000825</w:t>
            </w:r>
          </w:p>
        </w:tc>
        <w:tc>
          <w:tcPr>
            <w:tcW w:w="5200" w:type="dxa"/>
            <w:vAlign w:val="bottom"/>
          </w:tcPr>
          <w:p>
            <w:pPr>
              <w:ind w:left="300"/>
              <w:spacing w:after="0"/>
              <w:rPr>
                <w:sz w:val="20"/>
                <w:szCs w:val="20"/>
                <w:color w:val="auto"/>
              </w:rPr>
            </w:pPr>
            <w:r>
              <w:rPr>
                <w:rFonts w:ascii="Arial" w:cs="Arial" w:eastAsia="Arial" w:hAnsi="Arial"/>
                <w:sz w:val="16"/>
                <w:szCs w:val="16"/>
                <w:color w:val="auto"/>
              </w:rPr>
              <w:t>Japan New Metals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Japan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CID000875</w:t>
            </w:r>
          </w:p>
        </w:tc>
        <w:tc>
          <w:tcPr>
            <w:tcW w:w="5200" w:type="dxa"/>
            <w:vAlign w:val="bottom"/>
          </w:tcPr>
          <w:p>
            <w:pPr>
              <w:ind w:left="300"/>
              <w:spacing w:after="0"/>
              <w:rPr>
                <w:sz w:val="20"/>
                <w:szCs w:val="20"/>
                <w:color w:val="auto"/>
              </w:rPr>
            </w:pPr>
            <w:r>
              <w:rPr>
                <w:rFonts w:ascii="Arial" w:cs="Arial" w:eastAsia="Arial" w:hAnsi="Arial"/>
                <w:sz w:val="16"/>
                <w:szCs w:val="16"/>
                <w:color w:val="auto"/>
              </w:rPr>
              <w:t>Ganzhou Huaxing Tungsten Products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CID000966</w:t>
            </w:r>
          </w:p>
        </w:tc>
        <w:tc>
          <w:tcPr>
            <w:tcW w:w="5200" w:type="dxa"/>
            <w:vAlign w:val="bottom"/>
          </w:tcPr>
          <w:p>
            <w:pPr>
              <w:ind w:left="300"/>
              <w:spacing w:after="0"/>
              <w:rPr>
                <w:sz w:val="20"/>
                <w:szCs w:val="20"/>
                <w:color w:val="auto"/>
              </w:rPr>
            </w:pPr>
            <w:r>
              <w:rPr>
                <w:rFonts w:ascii="Arial" w:cs="Arial" w:eastAsia="Arial" w:hAnsi="Arial"/>
                <w:sz w:val="16"/>
                <w:szCs w:val="16"/>
                <w:color w:val="auto"/>
              </w:rPr>
              <w:t>Kennametal Fallon</w:t>
            </w:r>
          </w:p>
        </w:tc>
        <w:tc>
          <w:tcPr>
            <w:tcW w:w="3080" w:type="dxa"/>
            <w:vAlign w:val="bottom"/>
          </w:tcPr>
          <w:p>
            <w:pPr>
              <w:ind w:left="130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CID001889</w:t>
            </w:r>
          </w:p>
        </w:tc>
        <w:tc>
          <w:tcPr>
            <w:tcW w:w="5200" w:type="dxa"/>
            <w:vAlign w:val="bottom"/>
          </w:tcPr>
          <w:p>
            <w:pPr>
              <w:ind w:left="300"/>
              <w:spacing w:after="0"/>
              <w:rPr>
                <w:sz w:val="20"/>
                <w:szCs w:val="20"/>
                <w:color w:val="auto"/>
              </w:rPr>
            </w:pPr>
            <w:r>
              <w:rPr>
                <w:rFonts w:ascii="Arial" w:cs="Arial" w:eastAsia="Arial" w:hAnsi="Arial"/>
                <w:sz w:val="16"/>
                <w:szCs w:val="16"/>
                <w:color w:val="auto"/>
              </w:rPr>
              <w:t>Tejing (Vietnam) Tungsten Co., Ltd.</w:t>
            </w:r>
          </w:p>
        </w:tc>
        <w:tc>
          <w:tcPr>
            <w:tcW w:w="3080" w:type="dxa"/>
            <w:vAlign w:val="bottom"/>
          </w:tcPr>
          <w:p>
            <w:pPr>
              <w:ind w:left="1300"/>
              <w:spacing w:after="0"/>
              <w:rPr>
                <w:sz w:val="20"/>
                <w:szCs w:val="20"/>
                <w:color w:val="auto"/>
              </w:rPr>
            </w:pPr>
            <w:r>
              <w:rPr>
                <w:rFonts w:ascii="Arial" w:cs="Arial" w:eastAsia="Arial" w:hAnsi="Arial"/>
                <w:sz w:val="16"/>
                <w:szCs w:val="16"/>
                <w:color w:val="auto"/>
              </w:rPr>
              <w:t>Vietnam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20"/>
          </w:cols>
          <w:pgMar w:left="260" w:top="195" w:right="11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CID002044</w:t>
            </w:r>
          </w:p>
        </w:tc>
        <w:tc>
          <w:tcPr>
            <w:tcW w:w="5740" w:type="dxa"/>
            <w:vAlign w:val="bottom"/>
          </w:tcPr>
          <w:p>
            <w:pPr>
              <w:ind w:left="300"/>
              <w:spacing w:after="0"/>
              <w:rPr>
                <w:sz w:val="20"/>
                <w:szCs w:val="20"/>
                <w:color w:val="auto"/>
              </w:rPr>
            </w:pPr>
            <w:r>
              <w:rPr>
                <w:rFonts w:ascii="Arial" w:cs="Arial" w:eastAsia="Arial" w:hAnsi="Arial"/>
                <w:sz w:val="16"/>
                <w:szCs w:val="16"/>
                <w:color w:val="auto"/>
              </w:rPr>
              <w:t>Wolfram Bergbau und Hutten AG</w:t>
            </w:r>
          </w:p>
        </w:tc>
        <w:tc>
          <w:tcPr>
            <w:tcW w:w="2540" w:type="dxa"/>
            <w:vAlign w:val="bottom"/>
          </w:tcPr>
          <w:p>
            <w:pPr>
              <w:ind w:left="760"/>
              <w:spacing w:after="0"/>
              <w:rPr>
                <w:sz w:val="20"/>
                <w:szCs w:val="20"/>
                <w:color w:val="auto"/>
              </w:rPr>
            </w:pPr>
            <w:r>
              <w:rPr>
                <w:rFonts w:ascii="Arial" w:cs="Arial" w:eastAsia="Arial" w:hAnsi="Arial"/>
                <w:sz w:val="16"/>
                <w:szCs w:val="16"/>
                <w:color w:val="auto"/>
              </w:rPr>
              <w:t>Austria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CID002082</w:t>
            </w:r>
          </w:p>
        </w:tc>
        <w:tc>
          <w:tcPr>
            <w:tcW w:w="5740" w:type="dxa"/>
            <w:vAlign w:val="bottom"/>
          </w:tcPr>
          <w:p>
            <w:pPr>
              <w:ind w:left="300"/>
              <w:spacing w:after="0"/>
              <w:rPr>
                <w:sz w:val="20"/>
                <w:szCs w:val="20"/>
                <w:color w:val="auto"/>
              </w:rPr>
            </w:pPr>
            <w:r>
              <w:rPr>
                <w:rFonts w:ascii="Arial" w:cs="Arial" w:eastAsia="Arial" w:hAnsi="Arial"/>
                <w:sz w:val="16"/>
                <w:szCs w:val="16"/>
                <w:color w:val="auto"/>
              </w:rPr>
              <w:t>Xiamen Tungsten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CID002095</w:t>
            </w:r>
          </w:p>
        </w:tc>
        <w:tc>
          <w:tcPr>
            <w:tcW w:w="5740" w:type="dxa"/>
            <w:vAlign w:val="bottom"/>
          </w:tcPr>
          <w:p>
            <w:pPr>
              <w:ind w:left="300"/>
              <w:spacing w:after="0"/>
              <w:rPr>
                <w:sz w:val="20"/>
                <w:szCs w:val="20"/>
                <w:color w:val="auto"/>
              </w:rPr>
            </w:pPr>
            <w:r>
              <w:rPr>
                <w:rFonts w:ascii="Arial" w:cs="Arial" w:eastAsia="Arial" w:hAnsi="Arial"/>
                <w:sz w:val="16"/>
                <w:szCs w:val="16"/>
                <w:color w:val="auto"/>
              </w:rPr>
              <w:t>Xinhai Rendan Shaoguan Tungsten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CID002315</w:t>
            </w:r>
          </w:p>
        </w:tc>
        <w:tc>
          <w:tcPr>
            <w:tcW w:w="5740" w:type="dxa"/>
            <w:vAlign w:val="bottom"/>
          </w:tcPr>
          <w:p>
            <w:pPr>
              <w:ind w:left="300"/>
              <w:spacing w:after="0"/>
              <w:rPr>
                <w:sz w:val="20"/>
                <w:szCs w:val="20"/>
                <w:color w:val="auto"/>
              </w:rPr>
            </w:pPr>
            <w:r>
              <w:rPr>
                <w:rFonts w:ascii="Arial" w:cs="Arial" w:eastAsia="Arial" w:hAnsi="Arial"/>
                <w:sz w:val="16"/>
                <w:szCs w:val="16"/>
                <w:color w:val="auto"/>
              </w:rPr>
              <w:t>Ganzhou Jiangwu Ferrotungsten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CID002316</w:t>
            </w:r>
          </w:p>
        </w:tc>
        <w:tc>
          <w:tcPr>
            <w:tcW w:w="5740" w:type="dxa"/>
            <w:vAlign w:val="bottom"/>
          </w:tcPr>
          <w:p>
            <w:pPr>
              <w:ind w:left="300"/>
              <w:spacing w:after="0"/>
              <w:rPr>
                <w:sz w:val="20"/>
                <w:szCs w:val="20"/>
                <w:color w:val="auto"/>
              </w:rPr>
            </w:pPr>
            <w:r>
              <w:rPr>
                <w:rFonts w:ascii="Arial" w:cs="Arial" w:eastAsia="Arial" w:hAnsi="Arial"/>
                <w:sz w:val="16"/>
                <w:szCs w:val="16"/>
                <w:color w:val="auto"/>
              </w:rPr>
              <w:t>Jiangxi Yaosheng Tungsten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CID002317</w:t>
            </w:r>
          </w:p>
        </w:tc>
        <w:tc>
          <w:tcPr>
            <w:tcW w:w="5740" w:type="dxa"/>
            <w:vAlign w:val="bottom"/>
          </w:tcPr>
          <w:p>
            <w:pPr>
              <w:ind w:left="300"/>
              <w:spacing w:after="0"/>
              <w:rPr>
                <w:sz w:val="20"/>
                <w:szCs w:val="20"/>
                <w:color w:val="auto"/>
              </w:rPr>
            </w:pPr>
            <w:r>
              <w:rPr>
                <w:rFonts w:ascii="Arial" w:cs="Arial" w:eastAsia="Arial" w:hAnsi="Arial"/>
                <w:sz w:val="16"/>
                <w:szCs w:val="16"/>
                <w:color w:val="auto"/>
              </w:rPr>
              <w:t>Jiangxi Xinsheng Tungsten Industry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CID002318</w:t>
            </w:r>
          </w:p>
        </w:tc>
        <w:tc>
          <w:tcPr>
            <w:tcW w:w="5740" w:type="dxa"/>
            <w:vAlign w:val="bottom"/>
          </w:tcPr>
          <w:p>
            <w:pPr>
              <w:ind w:left="300"/>
              <w:spacing w:after="0"/>
              <w:rPr>
                <w:sz w:val="20"/>
                <w:szCs w:val="20"/>
                <w:color w:val="auto"/>
              </w:rPr>
            </w:pPr>
            <w:r>
              <w:rPr>
                <w:rFonts w:ascii="Arial" w:cs="Arial" w:eastAsia="Arial" w:hAnsi="Arial"/>
                <w:sz w:val="16"/>
                <w:szCs w:val="16"/>
                <w:color w:val="auto"/>
              </w:rPr>
              <w:t>Jiangxi Tonggu Non-ferrous Metallurgical &amp; Chemical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CID002319</w:t>
            </w:r>
          </w:p>
        </w:tc>
        <w:tc>
          <w:tcPr>
            <w:tcW w:w="5740" w:type="dxa"/>
            <w:vAlign w:val="bottom"/>
          </w:tcPr>
          <w:p>
            <w:pPr>
              <w:ind w:left="300"/>
              <w:spacing w:after="0"/>
              <w:rPr>
                <w:sz w:val="20"/>
                <w:szCs w:val="20"/>
                <w:color w:val="auto"/>
              </w:rPr>
            </w:pPr>
            <w:r>
              <w:rPr>
                <w:rFonts w:ascii="Arial" w:cs="Arial" w:eastAsia="Arial" w:hAnsi="Arial"/>
                <w:sz w:val="16"/>
                <w:szCs w:val="16"/>
                <w:color w:val="auto"/>
              </w:rPr>
              <w:t>Malipo Haiyu Tungsten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CID002320</w:t>
            </w:r>
          </w:p>
        </w:tc>
        <w:tc>
          <w:tcPr>
            <w:tcW w:w="5740" w:type="dxa"/>
            <w:vAlign w:val="bottom"/>
          </w:tcPr>
          <w:p>
            <w:pPr>
              <w:ind w:left="300"/>
              <w:spacing w:after="0"/>
              <w:rPr>
                <w:sz w:val="20"/>
                <w:szCs w:val="20"/>
                <w:color w:val="auto"/>
              </w:rPr>
            </w:pPr>
            <w:r>
              <w:rPr>
                <w:rFonts w:ascii="Arial" w:cs="Arial" w:eastAsia="Arial" w:hAnsi="Arial"/>
                <w:sz w:val="16"/>
                <w:szCs w:val="16"/>
                <w:color w:val="auto"/>
              </w:rPr>
              <w:t>Xiamen Tungsten (H.C.)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CID002321</w:t>
            </w:r>
          </w:p>
        </w:tc>
        <w:tc>
          <w:tcPr>
            <w:tcW w:w="5740" w:type="dxa"/>
            <w:vAlign w:val="bottom"/>
          </w:tcPr>
          <w:p>
            <w:pPr>
              <w:ind w:left="300"/>
              <w:spacing w:after="0"/>
              <w:rPr>
                <w:sz w:val="20"/>
                <w:szCs w:val="20"/>
                <w:color w:val="auto"/>
              </w:rPr>
            </w:pPr>
            <w:r>
              <w:rPr>
                <w:rFonts w:ascii="Arial" w:cs="Arial" w:eastAsia="Arial" w:hAnsi="Arial"/>
                <w:sz w:val="16"/>
                <w:szCs w:val="16"/>
                <w:color w:val="auto"/>
              </w:rPr>
              <w:t>Jiangxi Gan Bei Tungsten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CID002494</w:t>
            </w:r>
          </w:p>
        </w:tc>
        <w:tc>
          <w:tcPr>
            <w:tcW w:w="5740" w:type="dxa"/>
            <w:vAlign w:val="bottom"/>
          </w:tcPr>
          <w:p>
            <w:pPr>
              <w:ind w:left="300"/>
              <w:spacing w:after="0"/>
              <w:rPr>
                <w:sz w:val="20"/>
                <w:szCs w:val="20"/>
                <w:color w:val="auto"/>
              </w:rPr>
            </w:pPr>
            <w:r>
              <w:rPr>
                <w:rFonts w:ascii="Arial" w:cs="Arial" w:eastAsia="Arial" w:hAnsi="Arial"/>
                <w:sz w:val="16"/>
                <w:szCs w:val="16"/>
                <w:color w:val="auto"/>
              </w:rPr>
              <w:t>Ganzhou Seadragon W &amp; Mo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CID002513</w:t>
            </w:r>
          </w:p>
        </w:tc>
        <w:tc>
          <w:tcPr>
            <w:tcW w:w="5740" w:type="dxa"/>
            <w:vAlign w:val="bottom"/>
          </w:tcPr>
          <w:p>
            <w:pPr>
              <w:ind w:left="300"/>
              <w:spacing w:after="0"/>
              <w:rPr>
                <w:sz w:val="20"/>
                <w:szCs w:val="20"/>
                <w:color w:val="auto"/>
              </w:rPr>
            </w:pPr>
            <w:r>
              <w:rPr>
                <w:rFonts w:ascii="Arial" w:cs="Arial" w:eastAsia="Arial" w:hAnsi="Arial"/>
                <w:sz w:val="16"/>
                <w:szCs w:val="16"/>
                <w:color w:val="auto"/>
              </w:rPr>
              <w:t>Chenzhou Diamond Tungsten Products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CID002541</w:t>
            </w:r>
          </w:p>
        </w:tc>
        <w:tc>
          <w:tcPr>
            <w:tcW w:w="5740" w:type="dxa"/>
            <w:vAlign w:val="bottom"/>
          </w:tcPr>
          <w:p>
            <w:pPr>
              <w:ind w:left="300"/>
              <w:spacing w:after="0"/>
              <w:rPr>
                <w:sz w:val="20"/>
                <w:szCs w:val="20"/>
                <w:color w:val="auto"/>
              </w:rPr>
            </w:pPr>
            <w:r>
              <w:rPr>
                <w:rFonts w:ascii="Arial" w:cs="Arial" w:eastAsia="Arial" w:hAnsi="Arial"/>
                <w:sz w:val="16"/>
                <w:szCs w:val="16"/>
                <w:color w:val="auto"/>
              </w:rPr>
              <w:t>H.C. Starck Tungsten GmbH</w:t>
            </w:r>
          </w:p>
        </w:tc>
        <w:tc>
          <w:tcPr>
            <w:tcW w:w="2540" w:type="dxa"/>
            <w:vAlign w:val="bottom"/>
          </w:tcPr>
          <w:p>
            <w:pPr>
              <w:ind w:left="760"/>
              <w:spacing w:after="0"/>
              <w:rPr>
                <w:sz w:val="20"/>
                <w:szCs w:val="20"/>
                <w:color w:val="auto"/>
              </w:rPr>
            </w:pPr>
            <w:r>
              <w:rPr>
                <w:rFonts w:ascii="Arial" w:cs="Arial" w:eastAsia="Arial" w:hAnsi="Arial"/>
                <w:sz w:val="16"/>
                <w:szCs w:val="16"/>
                <w:color w:val="auto"/>
              </w:rPr>
              <w:t>Germany</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CID002542</w:t>
            </w:r>
          </w:p>
        </w:tc>
        <w:tc>
          <w:tcPr>
            <w:tcW w:w="5740" w:type="dxa"/>
            <w:vAlign w:val="bottom"/>
          </w:tcPr>
          <w:p>
            <w:pPr>
              <w:ind w:left="300"/>
              <w:spacing w:after="0"/>
              <w:rPr>
                <w:sz w:val="20"/>
                <w:szCs w:val="20"/>
                <w:color w:val="auto"/>
              </w:rPr>
            </w:pPr>
            <w:r>
              <w:rPr>
                <w:rFonts w:ascii="Arial" w:cs="Arial" w:eastAsia="Arial" w:hAnsi="Arial"/>
                <w:sz w:val="16"/>
                <w:szCs w:val="16"/>
                <w:color w:val="auto"/>
              </w:rPr>
              <w:t>H.C. Starck Smelting GmbH &amp; Co. KG</w:t>
            </w:r>
          </w:p>
        </w:tc>
        <w:tc>
          <w:tcPr>
            <w:tcW w:w="2540" w:type="dxa"/>
            <w:vAlign w:val="bottom"/>
          </w:tcPr>
          <w:p>
            <w:pPr>
              <w:ind w:left="760"/>
              <w:spacing w:after="0"/>
              <w:rPr>
                <w:sz w:val="20"/>
                <w:szCs w:val="20"/>
                <w:color w:val="auto"/>
              </w:rPr>
            </w:pPr>
            <w:r>
              <w:rPr>
                <w:rFonts w:ascii="Arial" w:cs="Arial" w:eastAsia="Arial" w:hAnsi="Arial"/>
                <w:sz w:val="16"/>
                <w:szCs w:val="16"/>
                <w:color w:val="auto"/>
              </w:rPr>
              <w:t>Germany</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CID002551</w:t>
            </w:r>
          </w:p>
        </w:tc>
        <w:tc>
          <w:tcPr>
            <w:tcW w:w="5740" w:type="dxa"/>
            <w:vAlign w:val="bottom"/>
          </w:tcPr>
          <w:p>
            <w:pPr>
              <w:ind w:left="300"/>
              <w:spacing w:after="0"/>
              <w:rPr>
                <w:sz w:val="20"/>
                <w:szCs w:val="20"/>
                <w:color w:val="auto"/>
              </w:rPr>
            </w:pPr>
            <w:r>
              <w:rPr>
                <w:rFonts w:ascii="Arial" w:cs="Arial" w:eastAsia="Arial" w:hAnsi="Arial"/>
                <w:sz w:val="16"/>
                <w:szCs w:val="16"/>
                <w:color w:val="auto"/>
              </w:rPr>
              <w:t>Jiangwu H.C. Starck Tungsten Products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CID002579</w:t>
            </w:r>
          </w:p>
        </w:tc>
        <w:tc>
          <w:tcPr>
            <w:tcW w:w="5740" w:type="dxa"/>
            <w:vAlign w:val="bottom"/>
          </w:tcPr>
          <w:p>
            <w:pPr>
              <w:ind w:left="300"/>
              <w:spacing w:after="0"/>
              <w:rPr>
                <w:sz w:val="20"/>
                <w:szCs w:val="20"/>
                <w:color w:val="auto"/>
              </w:rPr>
            </w:pPr>
            <w:r>
              <w:rPr>
                <w:rFonts w:ascii="Arial" w:cs="Arial" w:eastAsia="Arial" w:hAnsi="Arial"/>
                <w:sz w:val="16"/>
                <w:szCs w:val="16"/>
                <w:color w:val="auto"/>
              </w:rPr>
              <w:t>Hunan Chuangda Vanadium Tungsten Co., Ltd. Wuji</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CID002589</w:t>
            </w:r>
          </w:p>
        </w:tc>
        <w:tc>
          <w:tcPr>
            <w:tcW w:w="5740" w:type="dxa"/>
            <w:vAlign w:val="bottom"/>
          </w:tcPr>
          <w:p>
            <w:pPr>
              <w:ind w:left="300"/>
              <w:spacing w:after="0"/>
              <w:rPr>
                <w:sz w:val="20"/>
                <w:szCs w:val="20"/>
                <w:color w:val="auto"/>
              </w:rPr>
            </w:pPr>
            <w:r>
              <w:rPr>
                <w:rFonts w:ascii="Arial" w:cs="Arial" w:eastAsia="Arial" w:hAnsi="Arial"/>
                <w:sz w:val="16"/>
                <w:szCs w:val="16"/>
                <w:color w:val="auto"/>
              </w:rPr>
              <w:t>Niagara Refining LLC</w:t>
            </w:r>
          </w:p>
        </w:tc>
        <w:tc>
          <w:tcPr>
            <w:tcW w:w="2540" w:type="dxa"/>
            <w:vAlign w:val="bottom"/>
          </w:tcPr>
          <w:p>
            <w:pPr>
              <w:ind w:left="760"/>
              <w:spacing w:after="0"/>
              <w:rPr>
                <w:sz w:val="20"/>
                <w:szCs w:val="20"/>
                <w:color w:val="auto"/>
              </w:rPr>
            </w:pPr>
            <w:r>
              <w:rPr>
                <w:rFonts w:ascii="Arial" w:cs="Arial" w:eastAsia="Arial" w:hAnsi="Arial"/>
                <w:sz w:val="16"/>
                <w:szCs w:val="16"/>
                <w:color w:val="auto"/>
                <w:w w:val="99"/>
              </w:rPr>
              <w:t>United States of America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CID002645</w:t>
            </w:r>
          </w:p>
        </w:tc>
        <w:tc>
          <w:tcPr>
            <w:tcW w:w="5740" w:type="dxa"/>
            <w:vAlign w:val="bottom"/>
          </w:tcPr>
          <w:p>
            <w:pPr>
              <w:ind w:left="300"/>
              <w:spacing w:after="0"/>
              <w:rPr>
                <w:sz w:val="20"/>
                <w:szCs w:val="20"/>
                <w:color w:val="auto"/>
              </w:rPr>
            </w:pPr>
            <w:r>
              <w:rPr>
                <w:rFonts w:ascii="Arial" w:cs="Arial" w:eastAsia="Arial" w:hAnsi="Arial"/>
                <w:sz w:val="16"/>
                <w:szCs w:val="16"/>
                <w:color w:val="auto"/>
              </w:rPr>
              <w:t>Ganzhou Haichuang Tungsten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CID002649</w:t>
            </w:r>
          </w:p>
        </w:tc>
        <w:tc>
          <w:tcPr>
            <w:tcW w:w="5740" w:type="dxa"/>
            <w:vAlign w:val="bottom"/>
          </w:tcPr>
          <w:p>
            <w:pPr>
              <w:ind w:left="300"/>
              <w:spacing w:after="0"/>
              <w:rPr>
                <w:sz w:val="20"/>
                <w:szCs w:val="20"/>
                <w:color w:val="auto"/>
              </w:rPr>
            </w:pPr>
            <w:r>
              <w:rPr>
                <w:rFonts w:ascii="Arial" w:cs="Arial" w:eastAsia="Arial" w:hAnsi="Arial"/>
                <w:sz w:val="16"/>
                <w:szCs w:val="16"/>
                <w:color w:val="auto"/>
              </w:rPr>
              <w:t>Hydrometallurg, JSC</w:t>
            </w:r>
          </w:p>
        </w:tc>
        <w:tc>
          <w:tcPr>
            <w:tcW w:w="2540" w:type="dxa"/>
            <w:vAlign w:val="bottom"/>
          </w:tcPr>
          <w:p>
            <w:pPr>
              <w:ind w:left="760"/>
              <w:spacing w:after="0"/>
              <w:rPr>
                <w:sz w:val="20"/>
                <w:szCs w:val="20"/>
                <w:color w:val="auto"/>
              </w:rPr>
            </w:pPr>
            <w:r>
              <w:rPr>
                <w:rFonts w:ascii="Arial" w:cs="Arial" w:eastAsia="Arial" w:hAnsi="Arial"/>
                <w:sz w:val="16"/>
                <w:szCs w:val="16"/>
                <w:color w:val="auto"/>
              </w:rPr>
              <w:t>Russian Federation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CID002724</w:t>
            </w:r>
          </w:p>
        </w:tc>
        <w:tc>
          <w:tcPr>
            <w:tcW w:w="5740" w:type="dxa"/>
            <w:vAlign w:val="bottom"/>
          </w:tcPr>
          <w:p>
            <w:pPr>
              <w:ind w:left="300"/>
              <w:spacing w:after="0"/>
              <w:rPr>
                <w:sz w:val="20"/>
                <w:szCs w:val="20"/>
                <w:color w:val="auto"/>
              </w:rPr>
            </w:pPr>
            <w:r>
              <w:rPr>
                <w:rFonts w:ascii="Arial" w:cs="Arial" w:eastAsia="Arial" w:hAnsi="Arial"/>
                <w:sz w:val="16"/>
                <w:szCs w:val="16"/>
                <w:color w:val="auto"/>
              </w:rPr>
              <w:t>Unecha Refractory metals plant</w:t>
            </w:r>
          </w:p>
        </w:tc>
        <w:tc>
          <w:tcPr>
            <w:tcW w:w="2540" w:type="dxa"/>
            <w:vAlign w:val="bottom"/>
          </w:tcPr>
          <w:p>
            <w:pPr>
              <w:ind w:left="760"/>
              <w:spacing w:after="0"/>
              <w:rPr>
                <w:sz w:val="20"/>
                <w:szCs w:val="20"/>
                <w:color w:val="auto"/>
              </w:rPr>
            </w:pPr>
            <w:r>
              <w:rPr>
                <w:rFonts w:ascii="Arial" w:cs="Arial" w:eastAsia="Arial" w:hAnsi="Arial"/>
                <w:sz w:val="16"/>
                <w:szCs w:val="16"/>
                <w:color w:val="auto"/>
              </w:rPr>
              <w:t>Russian Federation</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CID002815</w:t>
            </w:r>
          </w:p>
        </w:tc>
        <w:tc>
          <w:tcPr>
            <w:tcW w:w="5740" w:type="dxa"/>
            <w:vAlign w:val="bottom"/>
          </w:tcPr>
          <w:p>
            <w:pPr>
              <w:ind w:left="300"/>
              <w:spacing w:after="0"/>
              <w:rPr>
                <w:sz w:val="20"/>
                <w:szCs w:val="20"/>
                <w:color w:val="auto"/>
              </w:rPr>
            </w:pPr>
            <w:r>
              <w:rPr>
                <w:rFonts w:ascii="Arial" w:cs="Arial" w:eastAsia="Arial" w:hAnsi="Arial"/>
                <w:sz w:val="16"/>
                <w:szCs w:val="16"/>
                <w:color w:val="auto"/>
              </w:rPr>
              <w:t>South-East Nonferrous Metal Company Limited of Hengyang City</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CID002827</w:t>
            </w:r>
          </w:p>
        </w:tc>
        <w:tc>
          <w:tcPr>
            <w:tcW w:w="5740" w:type="dxa"/>
            <w:vAlign w:val="bottom"/>
          </w:tcPr>
          <w:p>
            <w:pPr>
              <w:ind w:left="300"/>
              <w:spacing w:after="0"/>
              <w:rPr>
                <w:sz w:val="20"/>
                <w:szCs w:val="20"/>
                <w:color w:val="auto"/>
              </w:rPr>
            </w:pPr>
            <w:r>
              <w:rPr>
                <w:rFonts w:ascii="Arial" w:cs="Arial" w:eastAsia="Arial" w:hAnsi="Arial"/>
                <w:sz w:val="16"/>
                <w:szCs w:val="16"/>
                <w:color w:val="auto"/>
              </w:rPr>
              <w:t>Philippine Chuangxin Industrial Co., Inc.</w:t>
            </w:r>
          </w:p>
        </w:tc>
        <w:tc>
          <w:tcPr>
            <w:tcW w:w="2540" w:type="dxa"/>
            <w:vAlign w:val="bottom"/>
          </w:tcPr>
          <w:p>
            <w:pPr>
              <w:ind w:left="760"/>
              <w:spacing w:after="0"/>
              <w:rPr>
                <w:sz w:val="20"/>
                <w:szCs w:val="20"/>
                <w:color w:val="auto"/>
              </w:rPr>
            </w:pPr>
            <w:r>
              <w:rPr>
                <w:rFonts w:ascii="Arial" w:cs="Arial" w:eastAsia="Arial" w:hAnsi="Arial"/>
                <w:sz w:val="16"/>
                <w:szCs w:val="16"/>
                <w:color w:val="auto"/>
              </w:rPr>
              <w:t>Philippines</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CID002830</w:t>
            </w:r>
          </w:p>
        </w:tc>
        <w:tc>
          <w:tcPr>
            <w:tcW w:w="5740" w:type="dxa"/>
            <w:vAlign w:val="bottom"/>
          </w:tcPr>
          <w:p>
            <w:pPr>
              <w:ind w:left="300"/>
              <w:spacing w:after="0"/>
              <w:rPr>
                <w:sz w:val="20"/>
                <w:szCs w:val="20"/>
                <w:color w:val="auto"/>
              </w:rPr>
            </w:pPr>
            <w:r>
              <w:rPr>
                <w:rFonts w:ascii="Arial" w:cs="Arial" w:eastAsia="Arial" w:hAnsi="Arial"/>
                <w:sz w:val="16"/>
                <w:szCs w:val="16"/>
                <w:color w:val="auto"/>
              </w:rPr>
              <w:t>Xinfeng Huarui Tungsten &amp; Molybdenum New Material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China</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CID002833</w:t>
            </w:r>
          </w:p>
        </w:tc>
        <w:tc>
          <w:tcPr>
            <w:tcW w:w="5740" w:type="dxa"/>
            <w:vAlign w:val="bottom"/>
          </w:tcPr>
          <w:p>
            <w:pPr>
              <w:ind w:left="300"/>
              <w:spacing w:after="0"/>
              <w:rPr>
                <w:sz w:val="20"/>
                <w:szCs w:val="20"/>
                <w:color w:val="auto"/>
              </w:rPr>
            </w:pPr>
            <w:r>
              <w:rPr>
                <w:rFonts w:ascii="Arial" w:cs="Arial" w:eastAsia="Arial" w:hAnsi="Arial"/>
                <w:sz w:val="16"/>
                <w:szCs w:val="16"/>
                <w:color w:val="auto"/>
              </w:rPr>
              <w:t>ACL Metais Eireli</w:t>
            </w:r>
          </w:p>
        </w:tc>
        <w:tc>
          <w:tcPr>
            <w:tcW w:w="2540" w:type="dxa"/>
            <w:vAlign w:val="bottom"/>
          </w:tcPr>
          <w:p>
            <w:pPr>
              <w:ind w:left="760"/>
              <w:spacing w:after="0"/>
              <w:rPr>
                <w:sz w:val="20"/>
                <w:szCs w:val="20"/>
                <w:color w:val="auto"/>
              </w:rPr>
            </w:pPr>
            <w:r>
              <w:rPr>
                <w:rFonts w:ascii="Arial" w:cs="Arial" w:eastAsia="Arial" w:hAnsi="Arial"/>
                <w:sz w:val="16"/>
                <w:szCs w:val="16"/>
                <w:color w:val="auto"/>
              </w:rPr>
              <w:t>Brazil</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CID002843</w:t>
            </w:r>
          </w:p>
        </w:tc>
        <w:tc>
          <w:tcPr>
            <w:tcW w:w="5740" w:type="dxa"/>
            <w:vAlign w:val="bottom"/>
          </w:tcPr>
          <w:p>
            <w:pPr>
              <w:ind w:left="300"/>
              <w:spacing w:after="0"/>
              <w:rPr>
                <w:sz w:val="20"/>
                <w:szCs w:val="20"/>
                <w:color w:val="auto"/>
              </w:rPr>
            </w:pPr>
            <w:r>
              <w:rPr>
                <w:rFonts w:ascii="Arial" w:cs="Arial" w:eastAsia="Arial" w:hAnsi="Arial"/>
                <w:sz w:val="16"/>
                <w:szCs w:val="16"/>
                <w:color w:val="auto"/>
              </w:rPr>
              <w:t>Woltech Korea Co., Ltd.</w:t>
            </w:r>
          </w:p>
        </w:tc>
        <w:tc>
          <w:tcPr>
            <w:tcW w:w="2540" w:type="dxa"/>
            <w:vAlign w:val="bottom"/>
          </w:tcPr>
          <w:p>
            <w:pPr>
              <w:ind w:left="760"/>
              <w:spacing w:after="0"/>
              <w:rPr>
                <w:sz w:val="20"/>
                <w:szCs w:val="20"/>
                <w:color w:val="auto"/>
              </w:rPr>
            </w:pPr>
            <w:r>
              <w:rPr>
                <w:rFonts w:ascii="Arial" w:cs="Arial" w:eastAsia="Arial" w:hAnsi="Arial"/>
                <w:sz w:val="16"/>
                <w:szCs w:val="16"/>
                <w:color w:val="auto"/>
              </w:rPr>
              <w:t>Korea, Republic Of</w:t>
            </w:r>
          </w:p>
        </w:tc>
      </w:tr>
      <w:tr>
        <w:trPr>
          <w:trHeight w:val="243"/>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1360" w:type="dxa"/>
            <w:vAlign w:val="bottom"/>
          </w:tcPr>
          <w:p>
            <w:pPr>
              <w:ind w:left="220"/>
              <w:spacing w:after="0"/>
              <w:rPr>
                <w:sz w:val="20"/>
                <w:szCs w:val="20"/>
                <w:color w:val="auto"/>
              </w:rPr>
            </w:pPr>
            <w:r>
              <w:rPr>
                <w:rFonts w:ascii="Arial" w:cs="Arial" w:eastAsia="Arial" w:hAnsi="Arial"/>
                <w:sz w:val="16"/>
                <w:szCs w:val="16"/>
                <w:color w:val="auto"/>
              </w:rPr>
              <w:t>CID002845</w:t>
            </w:r>
          </w:p>
        </w:tc>
        <w:tc>
          <w:tcPr>
            <w:tcW w:w="5740" w:type="dxa"/>
            <w:vAlign w:val="bottom"/>
          </w:tcPr>
          <w:p>
            <w:pPr>
              <w:ind w:left="300"/>
              <w:spacing w:after="0"/>
              <w:rPr>
                <w:sz w:val="20"/>
                <w:szCs w:val="20"/>
                <w:color w:val="auto"/>
              </w:rPr>
            </w:pPr>
            <w:r>
              <w:rPr>
                <w:rFonts w:ascii="Arial" w:cs="Arial" w:eastAsia="Arial" w:hAnsi="Arial"/>
                <w:sz w:val="16"/>
                <w:szCs w:val="16"/>
                <w:color w:val="auto"/>
              </w:rPr>
              <w:t>Moliren Ltd.</w:t>
            </w:r>
          </w:p>
        </w:tc>
        <w:tc>
          <w:tcPr>
            <w:tcW w:w="2540" w:type="dxa"/>
            <w:vAlign w:val="bottom"/>
          </w:tcPr>
          <w:p>
            <w:pPr>
              <w:ind w:left="760"/>
              <w:spacing w:after="0"/>
              <w:rPr>
                <w:sz w:val="20"/>
                <w:szCs w:val="20"/>
                <w:color w:val="auto"/>
              </w:rPr>
            </w:pPr>
            <w:r>
              <w:rPr>
                <w:rFonts w:ascii="Arial" w:cs="Arial" w:eastAsia="Arial" w:hAnsi="Arial"/>
                <w:sz w:val="16"/>
                <w:szCs w:val="16"/>
                <w:color w:val="auto"/>
              </w:rPr>
              <w:t>Russian Federation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11</w:t>
      </w:r>
    </w:p>
    <w:sectPr>
      <w:pgSz w:w="11900" w:h="16838" w:orient="portrait"/>
      <w:cols w:equalWidth="0" w:num="1">
        <w:col w:w="10520"/>
      </w:cols>
      <w:pgMar w:left="260" w:top="195"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2019-12-02T04:06:03Z</dcterms:created>
  <dcterms:modified xsi:type="dcterms:W3CDTF">2019-12-02T04:06:03Z</dcterms:modified>
</cp:coreProperties>
</file>