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7606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760666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Tobin Richard J</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1000"/>
        <w:spacing w:after="0" w:line="369" w:lineRule="auto"/>
        <w:rPr>
          <w:sz w:val="20"/>
          <w:szCs w:val="20"/>
          <w:color w:val="auto"/>
        </w:rPr>
      </w:pPr>
      <w:r>
        <w:rPr>
          <w:rFonts w:ascii="Times New Roman" w:cs="Times New Roman" w:eastAsia="Times New Roman" w:hAnsi="Times New Roman"/>
          <w:sz w:val="16"/>
          <w:szCs w:val="16"/>
          <w:color w:val="0000FF"/>
        </w:rPr>
        <w:t>C/O DOVER CORPORATION 3005 HIGHLAND PARKWAY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DOVER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DOV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rPr>
          <w:sz w:val="20"/>
          <w:szCs w:val="20"/>
          <w:color w:val="auto"/>
        </w:rPr>
      </w:pPr>
      <w:r>
        <w:rPr>
          <w:rFonts w:ascii="Arial" w:cs="Arial" w:eastAsia="Arial" w:hAnsi="Arial"/>
          <w:sz w:val="13"/>
          <w:szCs w:val="13"/>
          <w:color w:val="auto"/>
        </w:rPr>
        <w:t>Foreign Trading Symbol</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639"/>
        <w:spacing w:after="0"/>
        <w:rPr>
          <w:sz w:val="20"/>
          <w:szCs w:val="20"/>
          <w:color w:val="auto"/>
        </w:rPr>
      </w:pPr>
      <w:r>
        <w:rPr>
          <w:rFonts w:ascii="Times New Roman" w:cs="Times New Roman" w:eastAsia="Times New Roman" w:hAnsi="Times New Roman"/>
          <w:sz w:val="16"/>
          <w:szCs w:val="16"/>
          <w:color w:val="0000FF"/>
        </w:rPr>
        <w:t>Chairman, President &amp; CEO</w:t>
      </w:r>
    </w:p>
    <w:p>
      <w:pPr>
        <w:spacing w:after="0" w:line="458" w:lineRule="exact"/>
        <w:rPr>
          <w:sz w:val="24"/>
          <w:szCs w:val="24"/>
          <w:color w:val="auto"/>
        </w:rPr>
      </w:pPr>
    </w:p>
    <w:p>
      <w:pPr>
        <w:sectPr>
          <w:pgSz w:w="11900" w:h="16838" w:orient="portrait"/>
          <w:cols w:equalWidth="0" w:num="3">
            <w:col w:w="3180" w:space="720"/>
            <w:col w:w="3121" w:space="720"/>
            <w:col w:w="3339"/>
          </w:cols>
          <w:pgMar w:left="460" w:top="215" w:right="359" w:bottom="0" w:gutter="0" w:footer="0" w:header="0"/>
          <w:type w:val="continuous"/>
        </w:sectPr>
      </w:pPr>
    </w:p>
    <w:tbl>
      <w:tblPr>
        <w:tblLayout w:type="fixed"/>
        <w:tblInd w:w="8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36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4"/>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DOWNERS</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60515</w:t>
            </w:r>
          </w:p>
        </w:tc>
        <w:tc>
          <w:tcPr>
            <w:tcW w:w="670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GROVE</w:t>
            </w:r>
          </w:p>
        </w:tc>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00" w:type="dxa"/>
            <w:vAlign w:val="bottom"/>
          </w:tcPr>
          <w:p>
            <w:pPr>
              <w:ind w:left="4520"/>
              <w:spacing w:after="0" w:line="139" w:lineRule="exact"/>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32"/>
        </w:trPr>
        <w:tc>
          <w:tcPr>
            <w:tcW w:w="10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0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3"/>
        </w:trPr>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80" w:type="dxa"/>
            <w:vAlign w:val="bottom"/>
          </w:tcPr>
          <w:p>
            <w:pPr>
              <w:spacing w:after="0"/>
              <w:rPr>
                <w:sz w:val="20"/>
                <w:szCs w:val="20"/>
                <w:color w:val="auto"/>
              </w:rPr>
            </w:pPr>
            <w:r>
              <w:rPr>
                <w:rFonts w:ascii="Arial" w:cs="Arial" w:eastAsia="Arial" w:hAnsi="Arial"/>
                <w:sz w:val="10"/>
                <w:szCs w:val="10"/>
                <w:b w:val="1"/>
                <w:bCs w:val="1"/>
                <w:color w:val="auto"/>
                <w:w w:val="71"/>
              </w:rPr>
              <w:t>3.</w:t>
            </w:r>
          </w:p>
        </w:tc>
        <w:tc>
          <w:tcPr>
            <w:tcW w:w="660" w:type="dxa"/>
            <w:vAlign w:val="bottom"/>
          </w:tcPr>
          <w:p>
            <w:pPr>
              <w:spacing w:after="0"/>
              <w:rPr>
                <w:sz w:val="13"/>
                <w:szCs w:val="13"/>
                <w:color w:val="auto"/>
              </w:rPr>
            </w:pP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52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jc w:val="center"/>
              <w:ind w:right="39"/>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20" w:type="dxa"/>
            <w:vAlign w:val="bottom"/>
            <w:gridSpan w:val="2"/>
          </w:tcPr>
          <w:p>
            <w:pPr>
              <w:jc w:val="center"/>
              <w:ind w:left="38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59"/>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184,211</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91.2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397,066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w w:val="84"/>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79,974</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210.07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317,092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46,178</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210.07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270,914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118,657</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119.86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389,571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w w:val="84"/>
              </w:rPr>
              <w:t>D</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67,703</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210.07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321,868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2"/>
                <w:szCs w:val="22"/>
                <w:color w:val="auto"/>
              </w:rPr>
            </w:pPr>
          </w:p>
        </w:tc>
        <w:tc>
          <w:tcPr>
            <w:tcW w:w="1520" w:type="dxa"/>
            <w:vAlign w:val="bottom"/>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10/30/2026</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center"/>
              <w:ind w:right="479"/>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22,573</w:t>
            </w:r>
          </w:p>
        </w:tc>
        <w:tc>
          <w:tcPr>
            <w:tcW w:w="50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210.07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299,295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11/02/2026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4,100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213.8651</w:t>
            </w:r>
            <w:r>
              <w:rPr>
                <w:rFonts w:ascii="Times New Roman" w:cs="Times New Roman" w:eastAsia="Times New Roman" w:hAnsi="Times New Roman"/>
                <w:sz w:val="21"/>
                <w:szCs w:val="21"/>
                <w:color w:val="008000"/>
                <w:w w:val="96"/>
                <w:vertAlign w:val="superscript"/>
              </w:rPr>
              <w:t>(1)</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295,195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11/02/2026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51,449</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214.5967</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243,746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11/02/2026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30,586</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9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215.4244</w:t>
            </w:r>
            <w:r>
              <w:rPr>
                <w:rFonts w:ascii="Times New Roman" w:cs="Times New Roman" w:eastAsia="Times New Roman" w:hAnsi="Times New Roman"/>
                <w:sz w:val="21"/>
                <w:szCs w:val="21"/>
                <w:color w:val="008000"/>
                <w:w w:val="96"/>
                <w:vertAlign w:val="superscript"/>
              </w:rPr>
              <w:t>(3)</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213,160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6"/>
                <w:szCs w:val="16"/>
                <w:color w:val="0000FF"/>
              </w:rPr>
              <w:t>11/02/2026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79"/>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305</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216.073</w:t>
            </w:r>
            <w:r>
              <w:rPr>
                <w:rFonts w:ascii="Times New Roman" w:cs="Times New Roman" w:eastAsia="Times New Roman" w:hAnsi="Times New Roman"/>
                <w:sz w:val="21"/>
                <w:szCs w:val="21"/>
                <w:color w:val="008000"/>
                <w:w w:val="95"/>
                <w:vertAlign w:val="superscript"/>
              </w:rPr>
              <w:t>(4)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212,855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77,000</w:t>
            </w:r>
          </w:p>
        </w:tc>
        <w:tc>
          <w:tcPr>
            <w:tcW w:w="280" w:type="dxa"/>
            <w:vAlign w:val="bottom"/>
          </w:tcPr>
          <w:p>
            <w:pPr>
              <w:spacing w:after="0"/>
              <w:rPr>
                <w:sz w:val="21"/>
                <w:szCs w:val="21"/>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613</w:t>
            </w:r>
          </w:p>
        </w:tc>
        <w:tc>
          <w:tcPr>
            <w:tcW w:w="280" w:type="dxa"/>
            <w:vAlign w:val="bottom"/>
          </w:tcPr>
          <w:p>
            <w:pPr>
              <w:spacing w:after="0"/>
              <w:rPr>
                <w:sz w:val="20"/>
                <w:szCs w:val="20"/>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8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36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8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91.2</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10/30/2026</w:t>
            </w:r>
          </w:p>
        </w:tc>
        <w:tc>
          <w:tcPr>
            <w:tcW w:w="110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184,211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02/15/2022</w:t>
            </w: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02/15/2029</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184,211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ind w:left="60"/>
              <w:spacing w:after="0" w:line="88" w:lineRule="exact"/>
              <w:rPr>
                <w:sz w:val="20"/>
                <w:szCs w:val="20"/>
                <w:color w:val="auto"/>
              </w:rPr>
            </w:pPr>
            <w:r>
              <w:rPr>
                <w:rFonts w:ascii="Times New Roman" w:cs="Times New Roman" w:eastAsia="Times New Roman" w:hAnsi="Times New Roman"/>
                <w:sz w:val="9"/>
                <w:szCs w:val="9"/>
                <w:color w:val="0000FF"/>
              </w:rPr>
              <w:t>right (right</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ind w:left="180"/>
              <w:spacing w:after="0" w:line="88" w:lineRule="exact"/>
              <w:rPr>
                <w:sz w:val="20"/>
                <w:szCs w:val="20"/>
                <w:color w:val="auto"/>
              </w:rPr>
            </w:pPr>
            <w:r>
              <w:rPr>
                <w:rFonts w:ascii="Times New Roman" w:cs="Times New Roman" w:eastAsia="Times New Roman" w:hAnsi="Times New Roman"/>
                <w:sz w:val="9"/>
                <w:szCs w:val="9"/>
                <w:color w:val="0000FF"/>
              </w:rPr>
              <w:t>Stock</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acquire)</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ind w:right="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119.86</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10/30/2026</w:t>
            </w:r>
          </w:p>
        </w:tc>
        <w:tc>
          <w:tcPr>
            <w:tcW w:w="110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3"/>
                <w:szCs w:val="13"/>
                <w:color w:val="0000FF"/>
              </w:rPr>
              <w:t>118,657</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02/14/2023</w:t>
            </w: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02/14/2030</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118,657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(right</w:t>
            </w: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ind w:left="18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acquire)</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as prices ranging from $213.545 to $213.980 inclusive. The reporting person undertakes to provide to Dover Corporation, any security holder of Dover Corporation, or the staff of the Securities and Exchange Commission, upon request, full information regarding the number of shares sold at each separate price within the range set forth in footnote (1) to this Form 4.</w:t>
      </w:r>
    </w:p>
    <w:p>
      <w:pPr>
        <w:spacing w:after="0" w:line="25" w:lineRule="exact"/>
        <w:rPr>
          <w:rFonts w:ascii="Times New Roman" w:cs="Times New Roman" w:eastAsia="Times New Roman" w:hAnsi="Times New Roman"/>
          <w:sz w:val="13"/>
          <w:szCs w:val="13"/>
          <w:color w:val="008000"/>
        </w:rPr>
      </w:pPr>
    </w:p>
    <w:p>
      <w:pPr>
        <w:ind w:left="40" w:right="1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as prices ranging from $214.00 to $214.995 inclusive. The reporting person undertakes to provide to Dover Corporation, any security holder of Dover Corporation, or the staff of the Securities and Exchange Commission, upon request, full information regarding the number of shares sold at each separate price within the range set forth in footnote (1) to this Form 4.</w:t>
      </w:r>
    </w:p>
    <w:p>
      <w:pPr>
        <w:spacing w:after="0" w:line="25" w:lineRule="exact"/>
        <w:rPr>
          <w:rFonts w:ascii="Times New Roman" w:cs="Times New Roman" w:eastAsia="Times New Roman" w:hAnsi="Times New Roman"/>
          <w:sz w:val="13"/>
          <w:szCs w:val="13"/>
          <w:color w:val="008000"/>
        </w:rPr>
      </w:pPr>
    </w:p>
    <w:p>
      <w:pPr>
        <w:ind w:left="40" w:right="14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as prices ranging from $215.000 to $215.965 inclusive. The reporting person undertakes to provide to Dover Corporation, any security holder of Dover Corporation, or the staff of the Securities and Exchange Commission, upon request, full information regarding the number of shares sold at each separate price within the range set forth in footnote (1) to this Form 4.</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as prices ranging from $216.045 to $216.150 inclusive. The reporting person undertakes to provide to Dover Corporation, any security holder of Dover Corporation, or the staff of the Securities and Exchange Commission, upon request, full information regarding the number of shares sold at each separate price within the range set forth in footnote (1) to this Form 4.</w:t>
      </w:r>
    </w:p>
    <w:p>
      <w:pPr>
        <w:ind w:left="6561"/>
        <w:spacing w:after="0" w:line="235" w:lineRule="auto"/>
        <w:tabs>
          <w:tab w:leader="none" w:pos="8740" w:val="left"/>
        </w:tabs>
        <w:rPr>
          <w:sz w:val="20"/>
          <w:szCs w:val="20"/>
          <w:color w:val="auto"/>
        </w:rPr>
      </w:pPr>
      <w:r>
        <w:rPr>
          <w:rFonts w:ascii="Times New Roman" w:cs="Times New Roman" w:eastAsia="Times New Roman" w:hAnsi="Times New Roman"/>
          <w:sz w:val="16"/>
          <w:szCs w:val="16"/>
          <w:color w:val="0000FF"/>
        </w:rPr>
        <w:t>/s/ Richard J. Tobin by John C.</w:t>
      </w:r>
      <w:r>
        <w:rPr>
          <w:sz w:val="20"/>
          <w:szCs w:val="20"/>
          <w:color w:val="auto"/>
        </w:rPr>
        <w:tab/>
      </w:r>
      <w:r>
        <w:rPr>
          <w:rFonts w:ascii="Times New Roman" w:cs="Times New Roman" w:eastAsia="Times New Roman" w:hAnsi="Times New Roman"/>
          <w:sz w:val="24"/>
          <w:szCs w:val="24"/>
          <w:color w:val="0000FF"/>
          <w:vertAlign w:val="subscript"/>
        </w:rPr>
        <w:t>11/03/2026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-26670</wp:posOffset>
            </wp:positionV>
            <wp:extent cx="1291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Nelson,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-15240</wp:posOffset>
            </wp:positionV>
            <wp:extent cx="1032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2510"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31"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1915" TargetMode="External"/><Relationship Id="rId14" Type="http://schemas.openxmlformats.org/officeDocument/2006/relationships/hyperlink" Target="http://www.sec.gov/cgi-bin/browse-edgar?action=getcompany&amp;CIK=00000299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2026-11-03T16:32:09Z</dcterms:created>
  <dcterms:modified xsi:type="dcterms:W3CDTF">2026-11-03T16:32:09Z</dcterms:modified>
</cp:coreProperties>
</file>