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158750</wp:posOffset>
            </wp:positionV>
            <wp:extent cx="1388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235585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612775</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180340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920" w:type="dxa"/>
            <w:vAlign w:val="bottom"/>
          </w:tcPr>
          <w:p>
            <w:pPr>
              <w:jc w:val="center"/>
              <w:ind w:right="802"/>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center"/>
              <w:ind w:right="182"/>
              <w:spacing w:after="0"/>
              <w:rPr>
                <w:sz w:val="20"/>
                <w:szCs w:val="20"/>
                <w:color w:val="auto"/>
              </w:rPr>
            </w:pPr>
            <w:r>
              <w:rPr>
                <w:rFonts w:ascii="Arial" w:cs="Arial" w:eastAsia="Arial" w:hAnsi="Arial"/>
                <w:sz w:val="18"/>
                <w:szCs w:val="18"/>
                <w:b w:val="1"/>
                <w:bCs w:val="1"/>
                <w:color w:val="auto"/>
                <w:w w:val="92"/>
              </w:rPr>
              <w:t>1-4018</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53-0257888</w:t>
            </w:r>
          </w:p>
        </w:tc>
      </w:tr>
      <w:tr>
        <w:trPr>
          <w:trHeight w:val="204"/>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(State or other jurisdiction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(Commission</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of incorporation or organization)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File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3005 Highland Parkway</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Downers Grove, Illinois 60515</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0" w:lineRule="exact"/>
        <w:rPr>
          <w:sz w:val="24"/>
          <w:szCs w:val="24"/>
          <w:color w:val="auto"/>
        </w:rPr>
      </w:pPr>
    </w:p>
    <w:p>
      <w:pPr>
        <w:spacing w:after="0" w:line="26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Beverly Wyckoff, (630) 541-1540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167640</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8" w:lineRule="exact"/>
        <w:rPr>
          <w:sz w:val="24"/>
          <w:szCs w:val="24"/>
          <w:color w:val="auto"/>
        </w:rPr>
      </w:pPr>
    </w:p>
    <w:p>
      <w:pPr>
        <w:ind w:left="420" w:right="1380"/>
        <w:spacing w:after="0" w:line="235" w:lineRule="auto"/>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47" w:lineRule="exact"/>
        <w:rPr>
          <w:sz w:val="20"/>
          <w:szCs w:val="20"/>
          <w:color w:val="auto"/>
        </w:rPr>
      </w:pPr>
    </w:p>
    <w:p>
      <w:pPr>
        <w:spacing w:after="0"/>
        <w:tabs>
          <w:tab w:leader="none" w:pos="260" w:val="left"/>
          <w:tab w:leader="none" w:pos="1020" w:val="left"/>
          <w:tab w:leader="none" w:pos="1860" w:val="left"/>
          <w:tab w:leader="none" w:pos="2560" w:val="left"/>
          <w:tab w:leader="none" w:pos="2840" w:val="left"/>
          <w:tab w:leader="none" w:pos="3780" w:val="left"/>
          <w:tab w:leader="none" w:pos="4120" w:val="left"/>
          <w:tab w:leader="none" w:pos="4480" w:val="left"/>
          <w:tab w:leader="none" w:pos="5180" w:val="left"/>
          <w:tab w:leader="none" w:pos="5480" w:val="left"/>
          <w:tab w:leader="none" w:pos="5920" w:val="left"/>
          <w:tab w:leader="none" w:pos="6620" w:val="left"/>
          <w:tab w:leader="none" w:pos="7080" w:val="left"/>
          <w:tab w:leader="none" w:pos="7360" w:val="left"/>
          <w:tab w:leader="none" w:pos="8220" w:val="left"/>
          <w:tab w:leader="none" w:pos="8540" w:val="left"/>
          <w:tab w:leader="none" w:pos="8940" w:val="left"/>
          <w:tab w:leader="none" w:pos="9800" w:val="left"/>
          <w:tab w:leader="none" w:pos="10560" w:val="left"/>
        </w:tabs>
        <w:rPr>
          <w:sz w:val="20"/>
          <w:szCs w:val="20"/>
          <w:color w:val="auto"/>
        </w:rPr>
      </w:pPr>
      <w:r>
        <w:rPr>
          <w:rFonts w:ascii="Arial" w:cs="Arial" w:eastAsia="Arial" w:hAnsi="Arial"/>
          <w:sz w:val="18"/>
          <w:szCs w:val="18"/>
          <w:color w:val="auto"/>
        </w:rPr>
        <w:t>A</w:t>
        <w:tab/>
        <w:t>Conflict</w:t>
        <w:tab/>
        <w:t>Minerals</w:t>
        <w:tab/>
        <w:t>Report</w:t>
        <w:tab/>
        <w:t>is</w:t>
        <w:tab/>
        <w:t>submitted</w:t>
        <w:tab/>
        <w:t>as</w:t>
        <w:tab/>
        <w:t>an</w:t>
        <w:tab/>
        <w:t>Exhibit</w:t>
        <w:tab/>
        <w:t>to</w:t>
        <w:tab/>
        <w:t>this</w:t>
        <w:tab/>
        <w:t>Report</w:t>
        <w:tab/>
        <w:t>and</w:t>
        <w:tab/>
        <w:t>is</w:t>
        <w:tab/>
        <w:t>available</w:t>
        <w:tab/>
        <w:t>at</w:t>
        <w:tab/>
        <w:t>the</w:t>
        <w:tab/>
        <w:t>following</w:t>
        <w:tab/>
        <w:t>internet</w:t>
      </w:r>
      <w:r>
        <w:rPr>
          <w:sz w:val="20"/>
          <w:szCs w:val="20"/>
          <w:color w:val="auto"/>
        </w:rPr>
        <w:tab/>
      </w:r>
      <w:r>
        <w:rPr>
          <w:rFonts w:ascii="Arial" w:cs="Arial" w:eastAsia="Arial" w:hAnsi="Arial"/>
          <w:sz w:val="17"/>
          <w:szCs w:val="17"/>
          <w:color w:val="auto"/>
        </w:rPr>
        <w:t>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http://www.dovercorporation.com/globalnavigation/about-dover/governance/conflict-minerals.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74"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1.01 – Conflict Minerals Report as required by Items 1.01 and 1.02 of this Form</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0" w:type="dxa"/>
            <w:vAlign w:val="bottom"/>
          </w:tcPr>
          <w:p>
            <w:pPr>
              <w:ind w:left="20"/>
              <w:spacing w:after="0"/>
              <w:rPr>
                <w:sz w:val="20"/>
                <w:szCs w:val="20"/>
                <w:color w:val="auto"/>
              </w:rPr>
            </w:pPr>
            <w:r>
              <w:rPr>
                <w:rFonts w:ascii="Arial" w:cs="Arial" w:eastAsia="Arial" w:hAnsi="Arial"/>
                <w:sz w:val="18"/>
                <w:szCs w:val="18"/>
                <w:color w:val="auto"/>
              </w:rPr>
              <w:t>Date:  May 25, 2022</w:t>
            </w:r>
          </w:p>
        </w:tc>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1720" w:type="dxa"/>
            <w:vAlign w:val="bottom"/>
          </w:tcPr>
          <w:p>
            <w:pPr>
              <w:spacing w:after="0"/>
              <w:rPr>
                <w:sz w:val="20"/>
                <w:szCs w:val="20"/>
                <w:color w:val="auto"/>
              </w:rPr>
            </w:pPr>
          </w:p>
        </w:tc>
      </w:tr>
      <w:tr>
        <w:trPr>
          <w:trHeight w:val="229"/>
        </w:trPr>
        <w:tc>
          <w:tcPr>
            <w:tcW w:w="2600" w:type="dxa"/>
            <w:vAlign w:val="bottom"/>
          </w:tcPr>
          <w:p>
            <w:pPr>
              <w:spacing w:after="0"/>
              <w:rPr>
                <w:sz w:val="19"/>
                <w:szCs w:val="19"/>
                <w:color w:val="auto"/>
              </w:rPr>
            </w:pPr>
          </w:p>
        </w:tc>
        <w:tc>
          <w:tcPr>
            <w:tcW w:w="692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1720" w:type="dxa"/>
            <w:vAlign w:val="bottom"/>
          </w:tcPr>
          <w:p>
            <w:pPr>
              <w:spacing w:after="0"/>
              <w:rPr>
                <w:sz w:val="19"/>
                <w:szCs w:val="19"/>
                <w:color w:val="auto"/>
              </w:rPr>
            </w:pPr>
          </w:p>
        </w:tc>
      </w:tr>
      <w:tr>
        <w:trPr>
          <w:trHeight w:val="459"/>
        </w:trPr>
        <w:tc>
          <w:tcPr>
            <w:tcW w:w="2600" w:type="dxa"/>
            <w:vAlign w:val="bottom"/>
          </w:tcPr>
          <w:p>
            <w:pPr>
              <w:spacing w:after="0"/>
              <w:rPr>
                <w:sz w:val="24"/>
                <w:szCs w:val="24"/>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c>
          <w:tcPr>
            <w:tcW w:w="1720" w:type="dxa"/>
            <w:vAlign w:val="bottom"/>
          </w:tcPr>
          <w:p>
            <w:pPr>
              <w:spacing w:after="0"/>
              <w:rPr>
                <w:sz w:val="24"/>
                <w:szCs w:val="24"/>
                <w:color w:val="auto"/>
              </w:rPr>
            </w:pPr>
          </w:p>
        </w:tc>
      </w:tr>
      <w:tr>
        <w:trPr>
          <w:trHeight w:val="223"/>
        </w:trPr>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Brad M. Cerepak</w:t>
            </w:r>
          </w:p>
        </w:tc>
        <w:tc>
          <w:tcPr>
            <w:tcW w:w="1720" w:type="dxa"/>
            <w:vAlign w:val="bottom"/>
          </w:tcPr>
          <w:p>
            <w:pPr>
              <w:spacing w:after="0"/>
              <w:rPr>
                <w:sz w:val="19"/>
                <w:szCs w:val="19"/>
                <w:color w:val="auto"/>
              </w:rPr>
            </w:pPr>
          </w:p>
        </w:tc>
      </w:tr>
      <w:tr>
        <w:trPr>
          <w:trHeight w:val="230"/>
        </w:trPr>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1720" w:type="dxa"/>
            <w:vAlign w:val="bottom"/>
          </w:tcPr>
          <w:p>
            <w:pPr>
              <w:spacing w:after="0"/>
              <w:rPr>
                <w:sz w:val="19"/>
                <w:szCs w:val="19"/>
                <w:color w:val="auto"/>
              </w:rPr>
            </w:pPr>
          </w:p>
        </w:tc>
      </w:tr>
      <w:tr>
        <w:trPr>
          <w:trHeight w:val="594"/>
        </w:trPr>
        <w:tc>
          <w:tcPr>
            <w:tcW w:w="2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3" w:name="page4"/>
    <w:bookmarkEnd w:id="3"/>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3175</wp:posOffset>
            </wp:positionV>
            <wp:extent cx="5226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Dover Corporation</w:t>
      </w:r>
    </w:p>
    <w:p>
      <w:pPr>
        <w:jc w:val="center"/>
        <w:ind w:right="100"/>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ind w:right="100"/>
        <w:spacing w:after="0"/>
        <w:rPr>
          <w:sz w:val="20"/>
          <w:szCs w:val="20"/>
          <w:color w:val="auto"/>
        </w:rPr>
      </w:pPr>
      <w:r>
        <w:rPr>
          <w:rFonts w:ascii="Arial" w:cs="Arial" w:eastAsia="Arial" w:hAnsi="Arial"/>
          <w:sz w:val="18"/>
          <w:szCs w:val="18"/>
          <w:b w:val="1"/>
          <w:bCs w:val="1"/>
          <w:color w:val="auto"/>
        </w:rPr>
        <w:t>For the Year Ended December 31, 2021</w:t>
      </w:r>
    </w:p>
    <w:p>
      <w:pPr>
        <w:spacing w:after="0" w:line="302"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23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This report for the year ended December 31, 2021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spacing w:after="0" w:line="2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Products</w:t>
      </w:r>
    </w:p>
    <w:p>
      <w:pPr>
        <w:spacing w:after="0" w:line="234"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 xml:space="preserve">The Company’s products include a variety of industrial equipment as outlined below. These products, along with their manufacturing locations, are more fully described on its website, </w:t>
      </w:r>
      <w:r>
        <w:rPr>
          <w:rFonts w:ascii="Arial" w:cs="Arial" w:eastAsia="Arial" w:hAnsi="Arial"/>
          <w:sz w:val="18"/>
          <w:szCs w:val="18"/>
          <w:u w:val="single" w:color="auto"/>
          <w:color w:val="2F50F1"/>
        </w:rPr>
        <w:t>www.DoverCorporation.com</w:t>
      </w:r>
      <w:r>
        <w:rPr>
          <w:rFonts w:ascii="Arial" w:cs="Arial" w:eastAsia="Arial" w:hAnsi="Arial"/>
          <w:sz w:val="18"/>
          <w:szCs w:val="18"/>
          <w:color w:val="auto"/>
        </w:rPr>
        <w:t>.</w:t>
      </w:r>
    </w:p>
    <w:p>
      <w:pPr>
        <w:spacing w:after="0" w:line="198"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w:t>
      </w:r>
      <w:r>
        <w:rPr>
          <w:rFonts w:ascii="Arial" w:cs="Arial" w:eastAsia="Arial" w:hAnsi="Arial"/>
          <w:sz w:val="18"/>
          <w:szCs w:val="18"/>
          <w:i w:val="1"/>
          <w:iCs w:val="1"/>
          <w:color w:val="auto"/>
        </w:rPr>
        <w:t xml:space="preserve"> </w:t>
      </w:r>
      <w:r>
        <w:rPr>
          <w:rFonts w:ascii="Arial" w:cs="Arial" w:eastAsia="Arial" w:hAnsi="Arial"/>
          <w:sz w:val="18"/>
          <w:szCs w:val="18"/>
          <w:color w:val="auto"/>
        </w:rPr>
        <w:t>tin and gold. Other product lines incorporate tungsten and tantalum where required for durability or strength.</w:t>
      </w:r>
    </w:p>
    <w:p>
      <w:pPr>
        <w:spacing w:after="0" w:line="202" w:lineRule="exact"/>
        <w:rPr>
          <w:sz w:val="20"/>
          <w:szCs w:val="20"/>
          <w:color w:val="auto"/>
        </w:rPr>
      </w:pPr>
    </w:p>
    <w:p>
      <w:pPr>
        <w:jc w:val="both"/>
        <w:ind w:right="100" w:firstLine="86"/>
        <w:spacing w:after="0" w:line="266" w:lineRule="auto"/>
        <w:rPr>
          <w:sz w:val="20"/>
          <w:szCs w:val="20"/>
          <w:color w:val="auto"/>
        </w:rPr>
      </w:pPr>
      <w:r>
        <w:rPr>
          <w:rFonts w:ascii="Arial" w:cs="Arial" w:eastAsia="Arial" w:hAnsi="Arial"/>
          <w:sz w:val="18"/>
          <w:szCs w:val="18"/>
          <w:i w:val="1"/>
          <w:iCs w:val="1"/>
          <w:color w:val="auto"/>
        </w:rPr>
        <w:t xml:space="preserve">Clean Energy &amp; Fueling. </w:t>
      </w:r>
      <w:r>
        <w:rPr>
          <w:rFonts w:ascii="Arial" w:cs="Arial" w:eastAsia="Arial" w:hAnsi="Arial"/>
          <w:sz w:val="18"/>
          <w:szCs w:val="18"/>
          <w:color w:val="auto"/>
        </w:rPr>
        <w:t>Products in the Company’s Clean Energy &amp; Fueling segment include electronic components and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components that incorporate tantalum, tin and gold. Other product lines incorporate tungsten and tantalum where required for durability or strength.</w:t>
      </w:r>
    </w:p>
    <w:p>
      <w:pPr>
        <w:spacing w:after="0" w:line="203" w:lineRule="exact"/>
        <w:rPr>
          <w:sz w:val="20"/>
          <w:szCs w:val="20"/>
          <w:color w:val="auto"/>
        </w:rPr>
      </w:pPr>
    </w:p>
    <w:p>
      <w:pPr>
        <w:jc w:val="both"/>
        <w:ind w:right="120" w:firstLine="86"/>
        <w:spacing w:after="0" w:line="282" w:lineRule="auto"/>
        <w:rPr>
          <w:sz w:val="20"/>
          <w:szCs w:val="20"/>
          <w:color w:val="auto"/>
        </w:rPr>
      </w:pPr>
      <w:r>
        <w:rPr>
          <w:rFonts w:ascii="Arial" w:cs="Arial" w:eastAsia="Arial" w:hAnsi="Arial"/>
          <w:sz w:val="18"/>
          <w:szCs w:val="18"/>
          <w:i w:val="1"/>
          <w:iCs w:val="1"/>
          <w:color w:val="auto"/>
        </w:rPr>
        <w:t xml:space="preserve">Imaging and Identification. </w:t>
      </w:r>
      <w:r>
        <w:rPr>
          <w:rFonts w:ascii="Arial" w:cs="Arial" w:eastAsia="Arial" w:hAnsi="Arial"/>
          <w:sz w:val="18"/>
          <w:szCs w:val="18"/>
          <w:color w:val="auto"/>
        </w:rPr>
        <w:t>Products in the Company’s Imaging and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243" w:lineRule="exact"/>
        <w:rPr>
          <w:sz w:val="20"/>
          <w:szCs w:val="20"/>
          <w:color w:val="auto"/>
        </w:rPr>
      </w:pPr>
    </w:p>
    <w:p>
      <w:pPr>
        <w:ind w:right="100" w:firstLine="86"/>
        <w:spacing w:after="0" w:line="282" w:lineRule="auto"/>
        <w:rPr>
          <w:sz w:val="20"/>
          <w:szCs w:val="20"/>
          <w:color w:val="auto"/>
        </w:rPr>
      </w:pPr>
      <w:r>
        <w:rPr>
          <w:rFonts w:ascii="Arial" w:cs="Arial" w:eastAsia="Arial" w:hAnsi="Arial"/>
          <w:sz w:val="18"/>
          <w:szCs w:val="18"/>
          <w:i w:val="1"/>
          <w:iCs w:val="1"/>
          <w:color w:val="auto"/>
        </w:rPr>
        <w:t xml:space="preserve">Pumps and Process Solutions. </w:t>
      </w:r>
      <w:r>
        <w:rPr>
          <w:rFonts w:ascii="Arial" w:cs="Arial" w:eastAsia="Arial" w:hAnsi="Arial"/>
          <w:sz w:val="18"/>
          <w:szCs w:val="18"/>
          <w:color w:val="auto"/>
        </w:rPr>
        <w:t>Products in the Company’s Pumps and Process Solutions segment include electronic components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device components that incorporate tantalum, tin and</w:t>
      </w:r>
    </w:p>
    <w:p>
      <w:pPr>
        <w:sectPr>
          <w:pgSz w:w="11900" w:h="16838" w:orient="portrait"/>
          <w:cols w:equalWidth="0" w:num="1">
            <w:col w:w="11140"/>
          </w:cols>
          <w:pgMar w:left="4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40"/>
          </w:cols>
          <w:pgMar w:left="4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gold. Product lines incorporate tungsten and tantalum, as in the pump product lines, where required for durability.</w:t>
      </w:r>
    </w:p>
    <w:p>
      <w:pPr>
        <w:spacing w:after="0" w:line="234" w:lineRule="exact"/>
        <w:rPr>
          <w:sz w:val="20"/>
          <w:szCs w:val="20"/>
          <w:color w:val="auto"/>
        </w:rPr>
      </w:pPr>
    </w:p>
    <w:p>
      <w:pPr>
        <w:jc w:val="both"/>
        <w:ind w:right="20" w:firstLine="86"/>
        <w:spacing w:after="0" w:line="266" w:lineRule="auto"/>
        <w:rPr>
          <w:sz w:val="20"/>
          <w:szCs w:val="20"/>
          <w:color w:val="auto"/>
        </w:rPr>
      </w:pPr>
      <w:r>
        <w:rPr>
          <w:rFonts w:ascii="Arial" w:cs="Arial" w:eastAsia="Arial" w:hAnsi="Arial"/>
          <w:sz w:val="18"/>
          <w:szCs w:val="18"/>
          <w:i w:val="1"/>
          <w:iCs w:val="1"/>
          <w:color w:val="auto"/>
        </w:rPr>
        <w:t xml:space="preserve">Climate &amp; Sustainability Technologies. </w:t>
      </w:r>
      <w:r>
        <w:rPr>
          <w:rFonts w:ascii="Arial" w:cs="Arial" w:eastAsia="Arial" w:hAnsi="Arial"/>
          <w:sz w:val="18"/>
          <w:szCs w:val="18"/>
          <w:color w:val="auto"/>
        </w:rPr>
        <w:t>Products manufactured in the Company’s Climate and Sustainability Technologies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electronic components that incorporate tantalum, tin and gold. Lighting in the refrigeration and food equipment may include tungsten. Other industrial product lines may include tantalum and tungsten where required for durability.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234"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rPr>
          <w:sz w:val="20"/>
          <w:szCs w:val="20"/>
          <w:color w:val="auto"/>
        </w:rPr>
      </w:pPr>
      <w:r>
        <w:rPr>
          <w:rFonts w:ascii="Arial" w:cs="Arial" w:eastAsia="Arial" w:hAnsi="Arial"/>
          <w:sz w:val="18"/>
          <w:szCs w:val="18"/>
          <w:u w:val="single" w:color="auto"/>
          <w:color w:val="2F50F1"/>
        </w:rPr>
        <w:t>https://www.dovercorporation.com/docs/libraries/governance/conflict-minerals/conflict-minerals-policy-2014-01.pdf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III.Design of the Due Diligence Process</w:t>
      </w:r>
    </w:p>
    <w:p>
      <w:pPr>
        <w:spacing w:after="0" w:line="216"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 Risk Areas</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Supplement on Tin, Tantalum and Tungsten, and the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Steps for Conflict Minerals Due Diligence and SEC Disclosure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25"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Since 2013, the Company has appointed senior executives to oversee the Conflict Minerals reporting and compliance processes.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allowed it to receive, review and report on the results of its survey process. The Company has implemented a process to retain the information obtained through the survey tool for a period of not less than five years. In 2015, in anticipation of a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In 2019, the Company engaged a nationally recognized third party provider to assist with identifying and surveying suppliers, and to provide additional data collection and data analysis assistance. The third party provider’s survey tool replaced the Company-developed survey tool that was used through 2018 reporting. The third party provider was selected based on its experience, access to shared supplier databases and technical solutions to assist in the Conflict Minerals survey process, and has continued to work with the Company for the 2021 report. Information obtained through the third party provider’s survey tool will also be retained for five years, in accordance with the Company’s policy.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12"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297"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Based on data collected in 2012 through 2020,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2021 survey efforts on relevant suppliers, including those with the potentially highest risk on the Company’s operating companies, based on the largest spend within the Company’s supply chain. The Company was also able to leverage its third 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420" w:top="1340" w:right="419" w:bottom="1440" w:gutter="0" w:footer="0" w:header="0"/>
        </w:sectPr>
      </w:pPr>
    </w:p>
    <w:bookmarkStart w:id="5" w:name="page6"/>
    <w:bookmarkEnd w:id="5"/>
    <w:p>
      <w:pPr>
        <w:spacing w:after="0" w:line="6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2021, Company has issued surveys to 698 suppliers of parts, materials and components that potentially include Conflict Minerals based on classifications in the Company’s spend management system and information available through supply chain and engineering personnel. The Company’s third party provider followed up on survey responses that included discrepancies or did not address the survey questions or where information provided by suppliers indicated potential sources within the Covered Countries.</w:t>
      </w:r>
    </w:p>
    <w:p>
      <w:pPr>
        <w:spacing w:after="0" w:line="203"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 the 2021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94 suppliers identified tin, 73 identified tungsten, 15 identified tantalum and 59 identified gold smelters as being located in the Covered Countries. Using the smelter information provided by suppliers, the third 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04" w:lineRule="exact"/>
        <w:rPr>
          <w:sz w:val="20"/>
          <w:szCs w:val="20"/>
          <w:color w:val="auto"/>
        </w:rPr>
      </w:pPr>
    </w:p>
    <w:p>
      <w:pPr>
        <w:jc w:val="both"/>
        <w:ind w:right="20"/>
        <w:spacing w:after="0" w:line="213"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02"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The Company has identified 339 smelters that align with RBA List numbers based on the information provided by its suppliers for the current year. Because of the functionality of the survey tool in use, smelters that could not be tied to or verified to the RBA List were also reviewed by the third party survey company to confirm that the names and locations did not match RBA smelters. The information provided for these non- RBA entities is not adequate for the Company to verify that the identified entities are, in fact, smelters.</w:t>
      </w:r>
    </w:p>
    <w:p>
      <w:pPr>
        <w:spacing w:after="0" w:line="203"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12"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five business segments and is incorporated into contracts and purchase orders.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12"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 5. Report Annually on Supply Chain Due Diligence</w:t>
      </w:r>
    </w:p>
    <w:p>
      <w:pPr>
        <w:spacing w:after="0" w:line="212"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 xml:space="preserve">This Conflict Minerals Report constitutes our annual report on the Conflict Minerals due diligence of the Company. A copy of this Conflict Minerals Report is available on the Dover Corporation website at </w:t>
      </w:r>
      <w:r>
        <w:rPr>
          <w:rFonts w:ascii="Arial" w:cs="Arial" w:eastAsia="Arial" w:hAnsi="Arial"/>
          <w:sz w:val="18"/>
          <w:szCs w:val="18"/>
          <w:u w:val="single" w:color="auto"/>
          <w:color w:val="2F50F1"/>
        </w:rPr>
        <w:t>https://www.dovercorporation.com/docs/libraries/governance/conflict-minerals/conflict-mineral-report-dec-31-2021.pdf.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20" w:top="144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286" w:lineRule="exact"/>
        <w:rPr>
          <w:sz w:val="20"/>
          <w:szCs w:val="20"/>
          <w:color w:val="auto"/>
        </w:rPr>
      </w:pPr>
    </w:p>
    <w:p>
      <w:pPr>
        <w:jc w:val="both"/>
        <w:ind w:right="40"/>
        <w:spacing w:after="0" w:line="209" w:lineRule="auto"/>
        <w:rPr>
          <w:sz w:val="20"/>
          <w:szCs w:val="20"/>
          <w:color w:val="auto"/>
        </w:rPr>
      </w:pPr>
      <w:r>
        <w:rPr>
          <w:rFonts w:ascii="Arial" w:cs="Arial" w:eastAsia="Arial" w:hAnsi="Arial"/>
          <w:sz w:val="18"/>
          <w:szCs w:val="18"/>
          <w:color w:val="auto"/>
        </w:rPr>
        <w:t>Dover’s survey methodology was first developed, piloted and deployed during the 2013 calendar year. Surveys of operating company suppliers have been conducted beginning in 2013 and have continued through March 31, 2022. The original survey format used was updated as changes were made in the recommended RMI format. Since 2019, the Company has retained the services of a nationally recognized third party provider with expertise in Conflict Minerals solicitations and that also provided a platform to review responses and enhance follow- up on missing or incomplete surveys. That third party was also retained for the 2021 solicitation and reporting. In conducting a “Reasonable Country of Origin Inquiry” for the period from January 1, 2021 through March 31, 2022, the Company reviewed and determined applicability of the RCOI process for suppliers that account for about 55% of its annualized materials related spend for 2021.</w:t>
      </w:r>
    </w:p>
    <w:p>
      <w:pPr>
        <w:spacing w:after="0" w:line="205" w:lineRule="exact"/>
        <w:rPr>
          <w:sz w:val="20"/>
          <w:szCs w:val="20"/>
          <w:color w:val="auto"/>
        </w:rPr>
      </w:pPr>
    </w:p>
    <w:p>
      <w:pPr>
        <w:jc w:val="both"/>
        <w:ind w:right="40"/>
        <w:spacing w:after="0" w:line="215" w:lineRule="auto"/>
        <w:rPr>
          <w:sz w:val="20"/>
          <w:szCs w:val="20"/>
          <w:color w:val="auto"/>
        </w:rPr>
      </w:pPr>
      <w:r>
        <w:rPr>
          <w:rFonts w:ascii="Arial" w:cs="Arial" w:eastAsia="Arial" w:hAnsi="Arial"/>
          <w:sz w:val="18"/>
          <w:szCs w:val="18"/>
          <w:color w:val="auto"/>
        </w:rPr>
        <w:t>The Company received survey responses back from about 72%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75 suppliers included gold in their products, 54 included tantalum, 66 included tin, and 52 included tungsten.</w:t>
      </w:r>
    </w:p>
    <w:p>
      <w:pPr>
        <w:spacing w:after="0" w:line="203"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68 had identified all gold sources, 50 identified all tantalum sources, 120 identified all tin sources and 56 identified all tungsten sources.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Of the respondents, 137 suppliers indicated that they have developed corrective action plans concerning Conflict Minerals in their products.</w:t>
      </w:r>
    </w:p>
    <w:p>
      <w:pPr>
        <w:spacing w:after="0" w:line="223"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17" w:lineRule="exact"/>
        <w:rPr>
          <w:sz w:val="20"/>
          <w:szCs w:val="20"/>
          <w:color w:val="auto"/>
        </w:rPr>
      </w:pPr>
    </w:p>
    <w:p>
      <w:pPr>
        <w:jc w:val="both"/>
        <w:ind w:right="20"/>
        <w:spacing w:after="0" w:line="208"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2022, the Company has identified 339 smelters from the RBA List. Such smelters are included in the list attached as Annex A to this Report. Suppliers have also provided names that the suppliers describe as “smelters” but could not be linked by the Company’s consultant to actual smelters on the RBA List and as such, may not, in fact, be smelters. In most cases, this incomplete information provided by suppliers consists of partial names and/or locations. The Company believes those incomplete or unmatched names may result in an additional 429 sources of the 3TG minerals that are not included in the RBA List.</w:t>
      </w:r>
    </w:p>
    <w:p>
      <w:pPr>
        <w:spacing w:after="0" w:line="289"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203"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34"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 party survey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249555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right="240" w:firstLine="4"/>
        <w:spacing w:after="0"/>
        <w:tabs>
          <w:tab w:leader="none" w:pos="112"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Supplier responses include surveys issued and answers received by the Company in 2021 and through March 31, 2022. In determining spend, the Company has considered internal information through March 2022, for spend incurred in calendar year 2021, not including any operating company entities which were divested in the course of 2021, where the spend data for those entities was removed from the database, or those entities acquired during 2021 which are not currently integrated into the Company’s spend database.</w:t>
      </w:r>
    </w:p>
    <w:p>
      <w:pPr>
        <w:sectPr>
          <w:pgSz w:w="11900" w:h="16838" w:orient="portrait"/>
          <w:cols w:equalWidth="0" w:num="1">
            <w:col w:w="11060"/>
          </w:cols>
          <w:pgMar w:left="420" w:top="132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60"/>
          </w:cols>
          <w:pgMar w:left="420" w:top="1329" w:right="419" w:bottom="1440" w:gutter="0" w:footer="0" w:header="0"/>
          <w:type w:val="continuous"/>
        </w:sectPr>
      </w:pPr>
    </w:p>
    <w:bookmarkStart w:id="7" w:name="page8"/>
    <w:bookmarkEnd w:id="7"/>
    <w:p>
      <w:pPr>
        <w:jc w:val="both"/>
        <w:ind w:right="20"/>
        <w:spacing w:after="0" w:line="211"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0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420" w:top="1259" w:right="41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ANNEX A</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All Smelter Identification Numbers refer to CFS assigned numbers.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6"/>
                <w:szCs w:val="16"/>
                <w:b w:val="1"/>
                <w:bCs w:val="1"/>
                <w:color w:val="auto"/>
                <w:w w:val="94"/>
              </w:rPr>
              <w:t>METAL</w:t>
            </w:r>
          </w:p>
        </w:tc>
        <w:tc>
          <w:tcPr>
            <w:tcW w:w="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w w:val="98"/>
              </w:rPr>
              <w:t>SMELTER NAME</w:t>
            </w:r>
          </w:p>
        </w:tc>
        <w:tc>
          <w:tcPr>
            <w:tcW w:w="1740" w:type="dxa"/>
            <w:vAlign w:val="bottom"/>
          </w:tcPr>
          <w:p>
            <w:pPr>
              <w:spacing w:after="0"/>
              <w:rPr>
                <w:sz w:val="16"/>
                <w:szCs w:val="16"/>
                <w:color w:val="auto"/>
              </w:rPr>
            </w:pPr>
          </w:p>
        </w:tc>
        <w:tc>
          <w:tcPr>
            <w:tcW w:w="2820" w:type="dxa"/>
            <w:vAlign w:val="bottom"/>
            <w:gridSpan w:val="3"/>
          </w:tcPr>
          <w:p>
            <w:pPr>
              <w:ind w:left="1420"/>
              <w:spacing w:after="0"/>
              <w:rPr>
                <w:sz w:val="20"/>
                <w:szCs w:val="20"/>
                <w:color w:val="auto"/>
              </w:rPr>
            </w:pPr>
            <w:r>
              <w:rPr>
                <w:rFonts w:ascii="Arial" w:cs="Arial" w:eastAsia="Arial" w:hAnsi="Arial"/>
                <w:sz w:val="16"/>
                <w:szCs w:val="16"/>
                <w:b w:val="1"/>
                <w:bCs w:val="1"/>
                <w:color w:val="auto"/>
              </w:rPr>
              <w:t>LOCATION</w:t>
            </w:r>
          </w:p>
        </w:tc>
        <w:tc>
          <w:tcPr>
            <w:tcW w:w="5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w w:val="98"/>
              </w:rPr>
              <w:t>SMELTER ID#</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1"/>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Advanced Chemical Company</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United States Of America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CID000015</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Aida Chemical Industries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CID000019</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Allgemeine Gold-und Silberscheideanstalt A.G.</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CID000035</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Almalyk Mining and Metallurgical Complex (AMMC)</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Uzbekistan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CID000041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AngloGold Ashanti Corrego do Sitio Mineracao</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Brazil</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CID000058</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Argor-Heraeus S.A.</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Switzerland</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CID000077</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Asahi Pretec Corp.</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CID000082</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Asaka Riken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CID000090</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Atasay Kuyumculuk Sanayi Ve Ticaret A.S.</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Turkey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CID000103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Aurubis AG</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CID000113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Bangko Sentral ng Pilipinas (Central Bank of the Philippines)</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Philippines</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CID000128</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Boliden AB</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Sweden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CID000157</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 Hafner GmbH + Co. KG</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CID000176</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Caridad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Mexico</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CID000180</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CCR Refinery - Glencore Canada Corporation</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Canada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CID000185</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Cendres + Metaux S.A.</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Switzerland</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CID000189</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Yunnan Copper Industry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CID000197</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Chimet S.p.A.</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Italy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CID000233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Chugai Mining</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CID000264</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Daye Non-Ferrous Metals Mining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CID000343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DSC (Do Sung Corporation)</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Korea, Republic Of</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CID000359</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DODUCO Contacts and Refining GmbH</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CID000362</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Dowa</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CID000401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Eco-System Recycling Co., Ltd. East Plant</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CID000425</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OJSC Novosibirsk Refinery</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Russian Federation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CID000493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Refinery of Seemine Gold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CID000522</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Guoda Safina High-Tech Environmental Refinery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CID000651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Hangzhou Fuchunjiang Smelting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CID000671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LT Metal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Korea, Republic Of</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CID000689</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Heimerle + Meule GmbH</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CID000694</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Heraeus Metals Hong Kong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CID000707</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Heraeus Precious Metals GmbH &amp; Co. KG</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Germany</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CID000711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Hunan Chenzhou Mining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CID000767</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Hunan Guiyang yinxing Nonferrous Smelting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CID000773</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HwaSeong CJ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Korea, Republic Of</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CID000778</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Inner Mongolia Qiankun Gold and Silver Refinery Share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China</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CID000801</w:t>
            </w:r>
          </w:p>
        </w:tc>
      </w:tr>
      <w:tr>
        <w:trPr>
          <w:trHeight w:val="216"/>
        </w:trPr>
        <w:tc>
          <w:tcPr>
            <w:tcW w:w="900" w:type="dxa"/>
            <w:vAlign w:val="bottom"/>
            <w:gridSpan w:val="3"/>
          </w:tcPr>
          <w:p>
            <w:pPr>
              <w:spacing w:after="0"/>
              <w:rPr>
                <w:sz w:val="20"/>
                <w:szCs w:val="20"/>
                <w:color w:val="auto"/>
              </w:rPr>
            </w:pPr>
            <w:r>
              <w:rPr>
                <w:rFonts w:ascii="Arial" w:cs="Arial" w:eastAsia="Arial" w:hAnsi="Arial"/>
                <w:sz w:val="16"/>
                <w:szCs w:val="16"/>
                <w:color w:val="auto"/>
              </w:rPr>
              <w:t>Gold</w:t>
            </w:r>
          </w:p>
        </w:tc>
        <w:tc>
          <w:tcPr>
            <w:tcW w:w="5400" w:type="dxa"/>
            <w:vAlign w:val="bottom"/>
            <w:gridSpan w:val="3"/>
          </w:tcPr>
          <w:p>
            <w:pPr>
              <w:ind w:left="180"/>
              <w:spacing w:after="0"/>
              <w:rPr>
                <w:sz w:val="20"/>
                <w:szCs w:val="20"/>
                <w:color w:val="auto"/>
              </w:rPr>
            </w:pPr>
            <w:r>
              <w:rPr>
                <w:rFonts w:ascii="Arial" w:cs="Arial" w:eastAsia="Arial" w:hAnsi="Arial"/>
                <w:sz w:val="16"/>
                <w:szCs w:val="16"/>
                <w:color w:val="auto"/>
              </w:rPr>
              <w:t>Ishifuku Metal Industry Co., Ltd.</w:t>
            </w:r>
          </w:p>
        </w:tc>
        <w:tc>
          <w:tcPr>
            <w:tcW w:w="2820" w:type="dxa"/>
            <w:vAlign w:val="bottom"/>
            <w:gridSpan w:val="3"/>
          </w:tcPr>
          <w:p>
            <w:pPr>
              <w:ind w:left="600"/>
              <w:spacing w:after="0"/>
              <w:rPr>
                <w:sz w:val="20"/>
                <w:szCs w:val="20"/>
                <w:color w:val="auto"/>
              </w:rPr>
            </w:pPr>
            <w:r>
              <w:rPr>
                <w:rFonts w:ascii="Arial" w:cs="Arial" w:eastAsia="Arial" w:hAnsi="Arial"/>
                <w:sz w:val="16"/>
                <w:szCs w:val="16"/>
                <w:color w:val="auto"/>
              </w:rPr>
              <w:t>Japan</w:t>
            </w:r>
          </w:p>
        </w:tc>
        <w:tc>
          <w:tcPr>
            <w:tcW w:w="1620" w:type="dxa"/>
            <w:vAlign w:val="bottom"/>
            <w:gridSpan w:val="2"/>
          </w:tcPr>
          <w:p>
            <w:pPr>
              <w:ind w:left="400"/>
              <w:spacing w:after="0"/>
              <w:rPr>
                <w:sz w:val="20"/>
                <w:szCs w:val="20"/>
                <w:color w:val="auto"/>
              </w:rPr>
            </w:pPr>
            <w:r>
              <w:rPr>
                <w:rFonts w:ascii="Arial" w:cs="Arial" w:eastAsia="Arial" w:hAnsi="Arial"/>
                <w:sz w:val="16"/>
                <w:szCs w:val="16"/>
                <w:color w:val="auto"/>
              </w:rPr>
              <w:t>CID000807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460" w:top="1305" w:right="6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Istanbul Gold Refinery</w:t>
            </w:r>
          </w:p>
        </w:tc>
        <w:tc>
          <w:tcPr>
            <w:tcW w:w="2720" w:type="dxa"/>
            <w:vAlign w:val="bottom"/>
          </w:tcPr>
          <w:p>
            <w:pPr>
              <w:ind w:left="500"/>
              <w:spacing w:after="0"/>
              <w:rPr>
                <w:sz w:val="20"/>
                <w:szCs w:val="20"/>
                <w:color w:val="auto"/>
              </w:rPr>
            </w:pPr>
            <w:r>
              <w:rPr>
                <w:rFonts w:ascii="Arial" w:cs="Arial" w:eastAsia="Arial" w:hAnsi="Arial"/>
                <w:sz w:val="16"/>
                <w:szCs w:val="16"/>
                <w:color w:val="auto"/>
              </w:rPr>
              <w:t>Turkey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CID000814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Japan Mint</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CID000823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Jiangxi Copper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CID000855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Asahi Refining USA Inc.</w:t>
            </w:r>
          </w:p>
        </w:tc>
        <w:tc>
          <w:tcPr>
            <w:tcW w:w="272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Asahi Refining Canada Ltd.</w:t>
            </w:r>
          </w:p>
        </w:tc>
        <w:tc>
          <w:tcPr>
            <w:tcW w:w="2720" w:type="dxa"/>
            <w:vAlign w:val="bottom"/>
          </w:tcPr>
          <w:p>
            <w:pPr>
              <w:ind w:left="500"/>
              <w:spacing w:after="0"/>
              <w:rPr>
                <w:sz w:val="20"/>
                <w:szCs w:val="20"/>
                <w:color w:val="auto"/>
              </w:rPr>
            </w:pPr>
            <w:r>
              <w:rPr>
                <w:rFonts w:ascii="Arial" w:cs="Arial" w:eastAsia="Arial" w:hAnsi="Arial"/>
                <w:sz w:val="16"/>
                <w:szCs w:val="16"/>
                <w:color w:val="auto"/>
              </w:rPr>
              <w:t>Canada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JSC Ekaterinburg Non-Ferrous Metal Processing Plant</w:t>
            </w:r>
          </w:p>
        </w:tc>
        <w:tc>
          <w:tcPr>
            <w:tcW w:w="272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JSC Uralelectromed</w:t>
            </w:r>
          </w:p>
        </w:tc>
        <w:tc>
          <w:tcPr>
            <w:tcW w:w="272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JX Nippon Mining &amp; Metals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CID000937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Kazakhmys Smelting LLC</w:t>
            </w:r>
          </w:p>
        </w:tc>
        <w:tc>
          <w:tcPr>
            <w:tcW w:w="2720" w:type="dxa"/>
            <w:vAlign w:val="bottom"/>
          </w:tcPr>
          <w:p>
            <w:pPr>
              <w:ind w:left="500"/>
              <w:spacing w:after="0"/>
              <w:rPr>
                <w:sz w:val="20"/>
                <w:szCs w:val="20"/>
                <w:color w:val="auto"/>
              </w:rPr>
            </w:pPr>
            <w:r>
              <w:rPr>
                <w:rFonts w:ascii="Arial" w:cs="Arial" w:eastAsia="Arial" w:hAnsi="Arial"/>
                <w:sz w:val="16"/>
                <w:szCs w:val="16"/>
                <w:color w:val="auto"/>
              </w:rPr>
              <w:t>Kazakhstan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Kazzinc</w:t>
            </w:r>
          </w:p>
        </w:tc>
        <w:tc>
          <w:tcPr>
            <w:tcW w:w="2720" w:type="dxa"/>
            <w:vAlign w:val="bottom"/>
          </w:tcPr>
          <w:p>
            <w:pPr>
              <w:ind w:left="500"/>
              <w:spacing w:after="0"/>
              <w:rPr>
                <w:sz w:val="20"/>
                <w:szCs w:val="20"/>
                <w:color w:val="auto"/>
              </w:rPr>
            </w:pPr>
            <w:r>
              <w:rPr>
                <w:rFonts w:ascii="Arial" w:cs="Arial" w:eastAsia="Arial" w:hAnsi="Arial"/>
                <w:sz w:val="16"/>
                <w:szCs w:val="16"/>
                <w:color w:val="auto"/>
              </w:rPr>
              <w:t>Kazakhstan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Kennecott Utah Copper LLC</w:t>
            </w:r>
          </w:p>
        </w:tc>
        <w:tc>
          <w:tcPr>
            <w:tcW w:w="272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CID000969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Kojima Chemicals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CID000981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Kyrgyzaltyn JSC</w:t>
            </w:r>
          </w:p>
        </w:tc>
        <w:tc>
          <w:tcPr>
            <w:tcW w:w="2720" w:type="dxa"/>
            <w:vAlign w:val="bottom"/>
          </w:tcPr>
          <w:p>
            <w:pPr>
              <w:ind w:left="500"/>
              <w:spacing w:after="0"/>
              <w:rPr>
                <w:sz w:val="20"/>
                <w:szCs w:val="20"/>
                <w:color w:val="auto"/>
              </w:rPr>
            </w:pPr>
            <w:r>
              <w:rPr>
                <w:rFonts w:ascii="Arial" w:cs="Arial" w:eastAsia="Arial" w:hAnsi="Arial"/>
                <w:sz w:val="16"/>
                <w:szCs w:val="16"/>
                <w:color w:val="auto"/>
              </w:rPr>
              <w:t>Kyrgyzstan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L'azurde Company For Jewelry</w:t>
            </w:r>
          </w:p>
        </w:tc>
        <w:tc>
          <w:tcPr>
            <w:tcW w:w="2720" w:type="dxa"/>
            <w:vAlign w:val="bottom"/>
          </w:tcPr>
          <w:p>
            <w:pPr>
              <w:ind w:left="500"/>
              <w:spacing w:after="0"/>
              <w:rPr>
                <w:sz w:val="20"/>
                <w:szCs w:val="20"/>
                <w:color w:val="auto"/>
              </w:rPr>
            </w:pPr>
            <w:r>
              <w:rPr>
                <w:rFonts w:ascii="Arial" w:cs="Arial" w:eastAsia="Arial" w:hAnsi="Arial"/>
                <w:sz w:val="16"/>
                <w:szCs w:val="16"/>
                <w:color w:val="auto"/>
              </w:rPr>
              <w:t>Saudi Arabia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CID001032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Lingbao Gold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Lingbao Jinyuan Tonghui Refinery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CID001058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LS-NIKKO Copper Inc.</w:t>
            </w:r>
          </w:p>
        </w:tc>
        <w:tc>
          <w:tcPr>
            <w:tcW w:w="2720" w:type="dxa"/>
            <w:vAlign w:val="bottom"/>
          </w:tcPr>
          <w:p>
            <w:pPr>
              <w:ind w:left="500"/>
              <w:spacing w:after="0"/>
              <w:rPr>
                <w:sz w:val="20"/>
                <w:szCs w:val="20"/>
                <w:color w:val="auto"/>
              </w:rPr>
            </w:pPr>
            <w:r>
              <w:rPr>
                <w:rFonts w:ascii="Arial" w:cs="Arial" w:eastAsia="Arial" w:hAnsi="Arial"/>
                <w:sz w:val="16"/>
                <w:szCs w:val="16"/>
                <w:color w:val="auto"/>
              </w:rPr>
              <w:t>Korea, Republic Of</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Luoyang Zijin Yinhui Gold Refinery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Materion</w:t>
            </w:r>
          </w:p>
        </w:tc>
        <w:tc>
          <w:tcPr>
            <w:tcW w:w="272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CID001113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Matsuda Sangyo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Metalor Technologies (Suzhou)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Metalor Technologies (Hong Kong)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CID001149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Metalor Technologies (Singapore) Pte., Ltd.</w:t>
            </w:r>
          </w:p>
        </w:tc>
        <w:tc>
          <w:tcPr>
            <w:tcW w:w="2720" w:type="dxa"/>
            <w:vAlign w:val="bottom"/>
          </w:tcPr>
          <w:p>
            <w:pPr>
              <w:ind w:left="500"/>
              <w:spacing w:after="0"/>
              <w:rPr>
                <w:sz w:val="20"/>
                <w:szCs w:val="20"/>
                <w:color w:val="auto"/>
              </w:rPr>
            </w:pPr>
            <w:r>
              <w:rPr>
                <w:rFonts w:ascii="Arial" w:cs="Arial" w:eastAsia="Arial" w:hAnsi="Arial"/>
                <w:sz w:val="16"/>
                <w:szCs w:val="16"/>
                <w:color w:val="auto"/>
              </w:rPr>
              <w:t>Singapore</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Metalor Technologies S.A.</w:t>
            </w:r>
          </w:p>
        </w:tc>
        <w:tc>
          <w:tcPr>
            <w:tcW w:w="2720" w:type="dxa"/>
            <w:vAlign w:val="bottom"/>
          </w:tcPr>
          <w:p>
            <w:pPr>
              <w:ind w:left="500"/>
              <w:spacing w:after="0"/>
              <w:rPr>
                <w:sz w:val="20"/>
                <w:szCs w:val="20"/>
                <w:color w:val="auto"/>
              </w:rPr>
            </w:pPr>
            <w:r>
              <w:rPr>
                <w:rFonts w:ascii="Arial" w:cs="Arial" w:eastAsia="Arial" w:hAnsi="Arial"/>
                <w:sz w:val="16"/>
                <w:szCs w:val="16"/>
                <w:color w:val="auto"/>
              </w:rPr>
              <w:t>Switzerland</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Metalor USA Refining Corporation</w:t>
            </w:r>
          </w:p>
        </w:tc>
        <w:tc>
          <w:tcPr>
            <w:tcW w:w="272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Metalurgica Met-Mex Penoles S.A. De C.V.</w:t>
            </w:r>
          </w:p>
        </w:tc>
        <w:tc>
          <w:tcPr>
            <w:tcW w:w="2720" w:type="dxa"/>
            <w:vAlign w:val="bottom"/>
          </w:tcPr>
          <w:p>
            <w:pPr>
              <w:ind w:left="500"/>
              <w:spacing w:after="0"/>
              <w:rPr>
                <w:sz w:val="20"/>
                <w:szCs w:val="20"/>
                <w:color w:val="auto"/>
              </w:rPr>
            </w:pPr>
            <w:r>
              <w:rPr>
                <w:rFonts w:ascii="Arial" w:cs="Arial" w:eastAsia="Arial" w:hAnsi="Arial"/>
                <w:sz w:val="16"/>
                <w:szCs w:val="16"/>
                <w:color w:val="auto"/>
              </w:rPr>
              <w:t>Mexico</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Mitsubishi Materials Corporation</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Mitsui Mining and Smelting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Moscow Special Alloys Processing Plant</w:t>
            </w:r>
          </w:p>
        </w:tc>
        <w:tc>
          <w:tcPr>
            <w:tcW w:w="272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CID001204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Nadir Metal Rafineri San. Ve Tic. A.S.</w:t>
            </w:r>
          </w:p>
        </w:tc>
        <w:tc>
          <w:tcPr>
            <w:tcW w:w="2720" w:type="dxa"/>
            <w:vAlign w:val="bottom"/>
          </w:tcPr>
          <w:p>
            <w:pPr>
              <w:ind w:left="500"/>
              <w:spacing w:after="0"/>
              <w:rPr>
                <w:sz w:val="20"/>
                <w:szCs w:val="20"/>
                <w:color w:val="auto"/>
              </w:rPr>
            </w:pPr>
            <w:r>
              <w:rPr>
                <w:rFonts w:ascii="Arial" w:cs="Arial" w:eastAsia="Arial" w:hAnsi="Arial"/>
                <w:sz w:val="16"/>
                <w:szCs w:val="16"/>
                <w:color w:val="auto"/>
              </w:rPr>
              <w:t>Turkey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CID001220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Navoi Mining and Metallurgical Combinat</w:t>
            </w:r>
          </w:p>
        </w:tc>
        <w:tc>
          <w:tcPr>
            <w:tcW w:w="2720" w:type="dxa"/>
            <w:vAlign w:val="bottom"/>
          </w:tcPr>
          <w:p>
            <w:pPr>
              <w:ind w:left="500"/>
              <w:spacing w:after="0"/>
              <w:rPr>
                <w:sz w:val="20"/>
                <w:szCs w:val="20"/>
                <w:color w:val="auto"/>
              </w:rPr>
            </w:pPr>
            <w:r>
              <w:rPr>
                <w:rFonts w:ascii="Arial" w:cs="Arial" w:eastAsia="Arial" w:hAnsi="Arial"/>
                <w:sz w:val="16"/>
                <w:szCs w:val="16"/>
                <w:color w:val="auto"/>
              </w:rPr>
              <w:t>Uzbekistan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Nihon Material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Ohura Precious Metal Industry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CID001325</w:t>
            </w:r>
          </w:p>
        </w:tc>
      </w:tr>
      <w:tr>
        <w:trPr>
          <w:trHeight w:val="183"/>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OJSC "The Gulidov Krasnoyarsk Non-Ferrous Metals Plant" (OJSC</w:t>
            </w:r>
          </w:p>
        </w:tc>
        <w:tc>
          <w:tcPr>
            <w:tcW w:w="272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CID001326</w:t>
            </w:r>
          </w:p>
        </w:tc>
      </w:tr>
      <w:tr>
        <w:trPr>
          <w:trHeight w:val="195"/>
        </w:trPr>
        <w:tc>
          <w:tcPr>
            <w:tcW w:w="700" w:type="dxa"/>
            <w:vAlign w:val="bottom"/>
          </w:tcPr>
          <w:p>
            <w:pPr>
              <w:spacing w:after="0"/>
              <w:rPr>
                <w:sz w:val="16"/>
                <w:szCs w:val="16"/>
                <w:color w:val="auto"/>
              </w:rPr>
            </w:pPr>
          </w:p>
        </w:tc>
        <w:tc>
          <w:tcPr>
            <w:tcW w:w="5700" w:type="dxa"/>
            <w:vAlign w:val="bottom"/>
          </w:tcPr>
          <w:p>
            <w:pPr>
              <w:ind w:left="380"/>
              <w:spacing w:after="0"/>
              <w:rPr>
                <w:sz w:val="20"/>
                <w:szCs w:val="20"/>
                <w:color w:val="auto"/>
              </w:rPr>
            </w:pPr>
            <w:r>
              <w:rPr>
                <w:rFonts w:ascii="Arial" w:cs="Arial" w:eastAsia="Arial" w:hAnsi="Arial"/>
                <w:sz w:val="16"/>
                <w:szCs w:val="16"/>
                <w:color w:val="auto"/>
              </w:rPr>
              <w:t>Krastsvetmet)</w:t>
            </w:r>
          </w:p>
        </w:tc>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PAMP S.A.</w:t>
            </w:r>
          </w:p>
        </w:tc>
        <w:tc>
          <w:tcPr>
            <w:tcW w:w="2720" w:type="dxa"/>
            <w:vAlign w:val="bottom"/>
          </w:tcPr>
          <w:p>
            <w:pPr>
              <w:ind w:left="500"/>
              <w:spacing w:after="0"/>
              <w:rPr>
                <w:sz w:val="20"/>
                <w:szCs w:val="20"/>
                <w:color w:val="auto"/>
              </w:rPr>
            </w:pPr>
            <w:r>
              <w:rPr>
                <w:rFonts w:ascii="Arial" w:cs="Arial" w:eastAsia="Arial" w:hAnsi="Arial"/>
                <w:sz w:val="16"/>
                <w:szCs w:val="16"/>
                <w:color w:val="auto"/>
              </w:rPr>
              <w:t>Switzerland</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Penglai Penggang Gold Industry Co., Ltd.</w:t>
            </w:r>
          </w:p>
        </w:tc>
        <w:tc>
          <w:tcPr>
            <w:tcW w:w="2720" w:type="dxa"/>
            <w:vAlign w:val="bottom"/>
          </w:tcPr>
          <w:p>
            <w:pPr>
              <w:ind w:left="5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Prioksky Plant of Non-Ferrous Metals</w:t>
            </w:r>
          </w:p>
        </w:tc>
        <w:tc>
          <w:tcPr>
            <w:tcW w:w="2720" w:type="dxa"/>
            <w:vAlign w:val="bottom"/>
          </w:tcPr>
          <w:p>
            <w:pPr>
              <w:ind w:left="5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PT Aneka Tambang (Persero) Tbk</w:t>
            </w:r>
          </w:p>
        </w:tc>
        <w:tc>
          <w:tcPr>
            <w:tcW w:w="2720" w:type="dxa"/>
            <w:vAlign w:val="bottom"/>
          </w:tcPr>
          <w:p>
            <w:pPr>
              <w:ind w:left="5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CID001397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PX Precinox S.A.</w:t>
            </w:r>
          </w:p>
        </w:tc>
        <w:tc>
          <w:tcPr>
            <w:tcW w:w="2720" w:type="dxa"/>
            <w:vAlign w:val="bottom"/>
          </w:tcPr>
          <w:p>
            <w:pPr>
              <w:ind w:left="500"/>
              <w:spacing w:after="0"/>
              <w:rPr>
                <w:sz w:val="20"/>
                <w:szCs w:val="20"/>
                <w:color w:val="auto"/>
              </w:rPr>
            </w:pPr>
            <w:r>
              <w:rPr>
                <w:rFonts w:ascii="Arial" w:cs="Arial" w:eastAsia="Arial" w:hAnsi="Arial"/>
                <w:sz w:val="16"/>
                <w:szCs w:val="16"/>
                <w:color w:val="auto"/>
              </w:rPr>
              <w:t>Switzerland</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Rand Refinery (Pty) Ltd.</w:t>
            </w:r>
          </w:p>
        </w:tc>
        <w:tc>
          <w:tcPr>
            <w:tcW w:w="2720" w:type="dxa"/>
            <w:vAlign w:val="bottom"/>
          </w:tcPr>
          <w:p>
            <w:pPr>
              <w:ind w:left="500"/>
              <w:spacing w:after="0"/>
              <w:rPr>
                <w:sz w:val="20"/>
                <w:szCs w:val="20"/>
                <w:color w:val="auto"/>
              </w:rPr>
            </w:pPr>
            <w:r>
              <w:rPr>
                <w:rFonts w:ascii="Arial" w:cs="Arial" w:eastAsia="Arial" w:hAnsi="Arial"/>
                <w:sz w:val="16"/>
                <w:szCs w:val="16"/>
                <w:color w:val="auto"/>
              </w:rPr>
              <w:t>South Africa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CID001512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700" w:type="dxa"/>
            <w:vAlign w:val="bottom"/>
          </w:tcPr>
          <w:p>
            <w:pPr>
              <w:ind w:left="380"/>
              <w:spacing w:after="0"/>
              <w:rPr>
                <w:sz w:val="20"/>
                <w:szCs w:val="20"/>
                <w:color w:val="auto"/>
              </w:rPr>
            </w:pPr>
            <w:r>
              <w:rPr>
                <w:rFonts w:ascii="Arial" w:cs="Arial" w:eastAsia="Arial" w:hAnsi="Arial"/>
                <w:sz w:val="16"/>
                <w:szCs w:val="16"/>
                <w:color w:val="auto"/>
              </w:rPr>
              <w:t>Royal Canadian Mint</w:t>
            </w:r>
          </w:p>
        </w:tc>
        <w:tc>
          <w:tcPr>
            <w:tcW w:w="2720" w:type="dxa"/>
            <w:vAlign w:val="bottom"/>
          </w:tcPr>
          <w:p>
            <w:pPr>
              <w:ind w:left="500"/>
              <w:spacing w:after="0"/>
              <w:rPr>
                <w:sz w:val="20"/>
                <w:szCs w:val="20"/>
                <w:color w:val="auto"/>
              </w:rPr>
            </w:pPr>
            <w:r>
              <w:rPr>
                <w:rFonts w:ascii="Arial" w:cs="Arial" w:eastAsia="Arial" w:hAnsi="Arial"/>
                <w:sz w:val="16"/>
                <w:szCs w:val="16"/>
                <w:color w:val="auto"/>
              </w:rPr>
              <w:t>Canada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CID001534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20"/>
          </w:cols>
          <w:pgMar w:left="500" w:top="1316" w:right="10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Sabin Metal Corp.</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CID001546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Samduck Precious Metals</w:t>
            </w:r>
          </w:p>
        </w:tc>
        <w:tc>
          <w:tcPr>
            <w:tcW w:w="3140" w:type="dxa"/>
            <w:vAlign w:val="bottom"/>
          </w:tcPr>
          <w:p>
            <w:pPr>
              <w:ind w:left="88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CID001555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Samwon Metals Corp.</w:t>
            </w:r>
          </w:p>
        </w:tc>
        <w:tc>
          <w:tcPr>
            <w:tcW w:w="3140" w:type="dxa"/>
            <w:vAlign w:val="bottom"/>
          </w:tcPr>
          <w:p>
            <w:pPr>
              <w:ind w:left="88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CID001562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SEMPSA Joyeria Plateria S.A.</w:t>
            </w:r>
          </w:p>
        </w:tc>
        <w:tc>
          <w:tcPr>
            <w:tcW w:w="3140" w:type="dxa"/>
            <w:vAlign w:val="bottom"/>
          </w:tcPr>
          <w:p>
            <w:pPr>
              <w:ind w:left="880"/>
              <w:spacing w:after="0"/>
              <w:rPr>
                <w:sz w:val="20"/>
                <w:szCs w:val="20"/>
                <w:color w:val="auto"/>
              </w:rPr>
            </w:pPr>
            <w:r>
              <w:rPr>
                <w:rFonts w:ascii="Arial" w:cs="Arial" w:eastAsia="Arial" w:hAnsi="Arial"/>
                <w:sz w:val="16"/>
                <w:szCs w:val="16"/>
                <w:color w:val="auto"/>
              </w:rPr>
              <w:t>Spain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CID001585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Shandong Tiancheng Biological Gold Industrial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CID001619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Shandong Zhaojin Gold &amp; Silver Refinery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CID001622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Sichuan Tianze Precious Metals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CID001736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SOE Shyolkovsky Factory of Secondary Precious Metals</w:t>
            </w:r>
          </w:p>
        </w:tc>
        <w:tc>
          <w:tcPr>
            <w:tcW w:w="3140" w:type="dxa"/>
            <w:vAlign w:val="bottom"/>
          </w:tcPr>
          <w:p>
            <w:pPr>
              <w:ind w:left="88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CID001756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Solar Applied Materials Technology Corp.</w:t>
            </w:r>
          </w:p>
        </w:tc>
        <w:tc>
          <w:tcPr>
            <w:tcW w:w="3140" w:type="dxa"/>
            <w:vAlign w:val="bottom"/>
          </w:tcPr>
          <w:p>
            <w:pPr>
              <w:ind w:left="88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Sumitomo Metal Mining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Japan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CID001798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Super Dragon Technology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CID001810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Tanaka Kikinzoku Kogyo K.K.</w:t>
            </w:r>
          </w:p>
        </w:tc>
        <w:tc>
          <w:tcPr>
            <w:tcW w:w="3140" w:type="dxa"/>
            <w:vAlign w:val="bottom"/>
          </w:tcPr>
          <w:p>
            <w:pPr>
              <w:ind w:left="880"/>
              <w:spacing w:after="0"/>
              <w:rPr>
                <w:sz w:val="20"/>
                <w:szCs w:val="20"/>
                <w:color w:val="auto"/>
              </w:rPr>
            </w:pPr>
            <w:r>
              <w:rPr>
                <w:rFonts w:ascii="Arial" w:cs="Arial" w:eastAsia="Arial" w:hAnsi="Arial"/>
                <w:sz w:val="16"/>
                <w:szCs w:val="16"/>
                <w:color w:val="auto"/>
              </w:rPr>
              <w:t>Japan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CID001875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Great Wall Precious Metals Co., Ltd. of CBPM</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The Refinery of Shandong Gold Mining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Tokuriki Honten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Japan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CID001938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Tongling Nonferrous Metals Group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CID001947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Torecom</w:t>
            </w:r>
          </w:p>
        </w:tc>
        <w:tc>
          <w:tcPr>
            <w:tcW w:w="3140" w:type="dxa"/>
            <w:vAlign w:val="bottom"/>
          </w:tcPr>
          <w:p>
            <w:pPr>
              <w:ind w:left="88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CID001955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Umicore S.A. Business Unit Precious Metals Refining</w:t>
            </w:r>
          </w:p>
        </w:tc>
        <w:tc>
          <w:tcPr>
            <w:tcW w:w="3140" w:type="dxa"/>
            <w:vAlign w:val="bottom"/>
          </w:tcPr>
          <w:p>
            <w:pPr>
              <w:ind w:left="880"/>
              <w:spacing w:after="0"/>
              <w:rPr>
                <w:sz w:val="20"/>
                <w:szCs w:val="20"/>
                <w:color w:val="auto"/>
              </w:rPr>
            </w:pPr>
            <w:r>
              <w:rPr>
                <w:rFonts w:ascii="Arial" w:cs="Arial" w:eastAsia="Arial" w:hAnsi="Arial"/>
                <w:sz w:val="16"/>
                <w:szCs w:val="16"/>
                <w:color w:val="auto"/>
              </w:rPr>
              <w:t>Belgium</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United Precious Metal Refining, Inc.</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CID001993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Valcambi S.A.</w:t>
            </w:r>
          </w:p>
        </w:tc>
        <w:tc>
          <w:tcPr>
            <w:tcW w:w="3140" w:type="dxa"/>
            <w:vAlign w:val="bottom"/>
          </w:tcPr>
          <w:p>
            <w:pPr>
              <w:ind w:left="880"/>
              <w:spacing w:after="0"/>
              <w:rPr>
                <w:sz w:val="20"/>
                <w:szCs w:val="20"/>
                <w:color w:val="auto"/>
              </w:rPr>
            </w:pPr>
            <w:r>
              <w:rPr>
                <w:rFonts w:ascii="Arial" w:cs="Arial" w:eastAsia="Arial" w:hAnsi="Arial"/>
                <w:sz w:val="16"/>
                <w:szCs w:val="16"/>
                <w:color w:val="auto"/>
              </w:rPr>
              <w:t>Switzerland</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CID002003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Western Australian Mint (T/a The Perth Mint)</w:t>
            </w:r>
          </w:p>
        </w:tc>
        <w:tc>
          <w:tcPr>
            <w:tcW w:w="3140" w:type="dxa"/>
            <w:vAlign w:val="bottom"/>
          </w:tcPr>
          <w:p>
            <w:pPr>
              <w:ind w:left="880"/>
              <w:spacing w:after="0"/>
              <w:rPr>
                <w:sz w:val="20"/>
                <w:szCs w:val="20"/>
                <w:color w:val="auto"/>
              </w:rPr>
            </w:pPr>
            <w:r>
              <w:rPr>
                <w:rFonts w:ascii="Arial" w:cs="Arial" w:eastAsia="Arial" w:hAnsi="Arial"/>
                <w:sz w:val="16"/>
                <w:szCs w:val="16"/>
                <w:color w:val="auto"/>
              </w:rPr>
              <w:t>Australia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CID002030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Yamakin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Japan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CID002100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Yokohama Metal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Japan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CID002129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Zhongyuan Gold Smelter of Zhongjin Gold Corporation</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CID002224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Gold Refinery of Zijin Mining Group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CID002243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Morris and Watson</w:t>
            </w:r>
          </w:p>
        </w:tc>
        <w:tc>
          <w:tcPr>
            <w:tcW w:w="3140" w:type="dxa"/>
            <w:vAlign w:val="bottom"/>
          </w:tcPr>
          <w:p>
            <w:pPr>
              <w:ind w:left="880"/>
              <w:spacing w:after="0"/>
              <w:rPr>
                <w:sz w:val="20"/>
                <w:szCs w:val="20"/>
                <w:color w:val="auto"/>
              </w:rPr>
            </w:pPr>
            <w:r>
              <w:rPr>
                <w:rFonts w:ascii="Arial" w:cs="Arial" w:eastAsia="Arial" w:hAnsi="Arial"/>
                <w:sz w:val="16"/>
                <w:szCs w:val="16"/>
                <w:color w:val="auto"/>
              </w:rPr>
              <w:t>New Zealand</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CID002282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SAFINA A.S.</w:t>
            </w:r>
          </w:p>
        </w:tc>
        <w:tc>
          <w:tcPr>
            <w:tcW w:w="3140" w:type="dxa"/>
            <w:vAlign w:val="bottom"/>
          </w:tcPr>
          <w:p>
            <w:pPr>
              <w:ind w:left="880"/>
              <w:spacing w:after="0"/>
              <w:rPr>
                <w:sz w:val="20"/>
                <w:szCs w:val="20"/>
                <w:color w:val="auto"/>
              </w:rPr>
            </w:pPr>
            <w:r>
              <w:rPr>
                <w:rFonts w:ascii="Arial" w:cs="Arial" w:eastAsia="Arial" w:hAnsi="Arial"/>
                <w:sz w:val="16"/>
                <w:szCs w:val="16"/>
                <w:color w:val="auto"/>
              </w:rPr>
              <w:t>Czechia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CID002290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Guangdong Jinding Gold Limited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CID002312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Umicore Precious Metals Thailand</w:t>
            </w:r>
          </w:p>
        </w:tc>
        <w:tc>
          <w:tcPr>
            <w:tcW w:w="3140" w:type="dxa"/>
            <w:vAlign w:val="bottom"/>
          </w:tcPr>
          <w:p>
            <w:pPr>
              <w:ind w:left="880"/>
              <w:spacing w:after="0"/>
              <w:rPr>
                <w:sz w:val="20"/>
                <w:szCs w:val="20"/>
                <w:color w:val="auto"/>
              </w:rPr>
            </w:pPr>
            <w:r>
              <w:rPr>
                <w:rFonts w:ascii="Arial" w:cs="Arial" w:eastAsia="Arial" w:hAnsi="Arial"/>
                <w:sz w:val="16"/>
                <w:szCs w:val="16"/>
                <w:color w:val="auto"/>
              </w:rPr>
              <w:t>Thailand</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CID002314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Geib Refining Corporation</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CID002459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MMTC-PAMP India Pvt., Ltd.</w:t>
            </w:r>
          </w:p>
        </w:tc>
        <w:tc>
          <w:tcPr>
            <w:tcW w:w="3140" w:type="dxa"/>
            <w:vAlign w:val="bottom"/>
          </w:tcPr>
          <w:p>
            <w:pPr>
              <w:ind w:left="880"/>
              <w:spacing w:after="0"/>
              <w:rPr>
                <w:sz w:val="20"/>
                <w:szCs w:val="20"/>
                <w:color w:val="auto"/>
              </w:rPr>
            </w:pPr>
            <w:r>
              <w:rPr>
                <w:rFonts w:ascii="Arial" w:cs="Arial" w:eastAsia="Arial" w:hAnsi="Arial"/>
                <w:sz w:val="16"/>
                <w:szCs w:val="16"/>
                <w:color w:val="auto"/>
              </w:rPr>
              <w:t>India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CID002509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KGHM Polska Miedz Spolka Akcyjna</w:t>
            </w:r>
          </w:p>
        </w:tc>
        <w:tc>
          <w:tcPr>
            <w:tcW w:w="3140" w:type="dxa"/>
            <w:vAlign w:val="bottom"/>
          </w:tcPr>
          <w:p>
            <w:pPr>
              <w:ind w:left="880"/>
              <w:spacing w:after="0"/>
              <w:rPr>
                <w:sz w:val="20"/>
                <w:szCs w:val="20"/>
                <w:color w:val="auto"/>
              </w:rPr>
            </w:pPr>
            <w:r>
              <w:rPr>
                <w:rFonts w:ascii="Arial" w:cs="Arial" w:eastAsia="Arial" w:hAnsi="Arial"/>
                <w:sz w:val="16"/>
                <w:szCs w:val="16"/>
                <w:color w:val="auto"/>
              </w:rPr>
              <w:t>Poland</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CID002511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Fidelity Printers and Refiners Ltd.</w:t>
            </w:r>
          </w:p>
        </w:tc>
        <w:tc>
          <w:tcPr>
            <w:tcW w:w="3140" w:type="dxa"/>
            <w:vAlign w:val="bottom"/>
          </w:tcPr>
          <w:p>
            <w:pPr>
              <w:ind w:left="880"/>
              <w:spacing w:after="0"/>
              <w:rPr>
                <w:sz w:val="20"/>
                <w:szCs w:val="20"/>
                <w:color w:val="auto"/>
              </w:rPr>
            </w:pPr>
            <w:r>
              <w:rPr>
                <w:rFonts w:ascii="Arial" w:cs="Arial" w:eastAsia="Arial" w:hAnsi="Arial"/>
                <w:sz w:val="16"/>
                <w:szCs w:val="16"/>
                <w:color w:val="auto"/>
              </w:rPr>
              <w:t>Zimbabwe</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Singway Technology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CID002516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Shandong Humon Smelting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CID002525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Shenzhen Zhonghenglong Real Industry Co., Ltd.</w:t>
            </w:r>
          </w:p>
        </w:tc>
        <w:tc>
          <w:tcPr>
            <w:tcW w:w="3140" w:type="dxa"/>
            <w:vAlign w:val="bottom"/>
          </w:tcPr>
          <w:p>
            <w:pPr>
              <w:ind w:left="88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CID002527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Al Etihad Gold Refinery DMCC</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CID002560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Emirates Gold DMCC</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International Precious Metal Refiners</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320" w:type="dxa"/>
            <w:vAlign w:val="bottom"/>
          </w:tcPr>
          <w:p>
            <w:pPr>
              <w:ind w:left="380"/>
              <w:spacing w:after="0"/>
              <w:rPr>
                <w:sz w:val="20"/>
                <w:szCs w:val="20"/>
                <w:color w:val="auto"/>
              </w:rPr>
            </w:pPr>
            <w:r>
              <w:rPr>
                <w:rFonts w:ascii="Arial" w:cs="Arial" w:eastAsia="Arial" w:hAnsi="Arial"/>
                <w:sz w:val="16"/>
                <w:szCs w:val="16"/>
                <w:color w:val="auto"/>
              </w:rPr>
              <w:t>Kaloti Precious Metals</w:t>
            </w:r>
          </w:p>
        </w:tc>
        <w:tc>
          <w:tcPr>
            <w:tcW w:w="3140" w:type="dxa"/>
            <w:vAlign w:val="bottom"/>
          </w:tcPr>
          <w:p>
            <w:pPr>
              <w:ind w:left="88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20"/>
          </w:cols>
          <w:pgMar w:left="500" w:top="1316" w:right="10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Sudan Gold Refinery</w:t>
            </w:r>
          </w:p>
        </w:tc>
        <w:tc>
          <w:tcPr>
            <w:tcW w:w="2620" w:type="dxa"/>
            <w:vAlign w:val="bottom"/>
          </w:tcPr>
          <w:p>
            <w:pPr>
              <w:ind w:left="400"/>
              <w:spacing w:after="0"/>
              <w:rPr>
                <w:sz w:val="20"/>
                <w:szCs w:val="20"/>
                <w:color w:val="auto"/>
              </w:rPr>
            </w:pPr>
            <w:r>
              <w:rPr>
                <w:rFonts w:ascii="Arial" w:cs="Arial" w:eastAsia="Arial" w:hAnsi="Arial"/>
                <w:sz w:val="16"/>
                <w:szCs w:val="16"/>
                <w:color w:val="auto"/>
              </w:rPr>
              <w:t>Sudan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T.C.A S.p.A</w:t>
            </w:r>
          </w:p>
        </w:tc>
        <w:tc>
          <w:tcPr>
            <w:tcW w:w="2620" w:type="dxa"/>
            <w:vAlign w:val="bottom"/>
          </w:tcPr>
          <w:p>
            <w:pPr>
              <w:ind w:left="400"/>
              <w:spacing w:after="0"/>
              <w:rPr>
                <w:sz w:val="20"/>
                <w:szCs w:val="20"/>
                <w:color w:val="auto"/>
              </w:rPr>
            </w:pPr>
            <w:r>
              <w:rPr>
                <w:rFonts w:ascii="Arial" w:cs="Arial" w:eastAsia="Arial" w:hAnsi="Arial"/>
                <w:sz w:val="16"/>
                <w:szCs w:val="16"/>
                <w:color w:val="auto"/>
              </w:rPr>
              <w:t>Italy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CID002580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REMONDIS PMR B.V.</w:t>
            </w:r>
          </w:p>
        </w:tc>
        <w:tc>
          <w:tcPr>
            <w:tcW w:w="2620" w:type="dxa"/>
            <w:vAlign w:val="bottom"/>
          </w:tcPr>
          <w:p>
            <w:pPr>
              <w:ind w:left="400"/>
              <w:spacing w:after="0"/>
              <w:rPr>
                <w:sz w:val="20"/>
                <w:szCs w:val="20"/>
                <w:color w:val="auto"/>
              </w:rPr>
            </w:pPr>
            <w:r>
              <w:rPr>
                <w:rFonts w:ascii="Arial" w:cs="Arial" w:eastAsia="Arial" w:hAnsi="Arial"/>
                <w:sz w:val="16"/>
                <w:szCs w:val="16"/>
                <w:color w:val="auto"/>
              </w:rPr>
              <w:t>Netherlands</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Fujairah Gold FZC</w:t>
            </w:r>
          </w:p>
        </w:tc>
        <w:tc>
          <w:tcPr>
            <w:tcW w:w="2620" w:type="dxa"/>
            <w:vAlign w:val="bottom"/>
          </w:tcPr>
          <w:p>
            <w:pPr>
              <w:ind w:left="400"/>
              <w:spacing w:after="0"/>
              <w:rPr>
                <w:sz w:val="20"/>
                <w:szCs w:val="20"/>
                <w:color w:val="auto"/>
              </w:rPr>
            </w:pPr>
            <w:r>
              <w:rPr>
                <w:rFonts w:ascii="Arial" w:cs="Arial" w:eastAsia="Arial" w:hAnsi="Arial"/>
                <w:sz w:val="16"/>
                <w:szCs w:val="16"/>
                <w:color w:val="auto"/>
              </w:rPr>
              <w:t>United Arab Emirates</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CID002584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Industrial Refining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Belgium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CID002587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Shirpur Gold Refinery Ltd.</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CID002588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Korea Zinc Co., Ltd.</w:t>
            </w:r>
          </w:p>
        </w:tc>
        <w:tc>
          <w:tcPr>
            <w:tcW w:w="262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CID002605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Marsam Metals</w:t>
            </w:r>
          </w:p>
        </w:tc>
        <w:tc>
          <w:tcPr>
            <w:tcW w:w="2620" w:type="dxa"/>
            <w:vAlign w:val="bottom"/>
          </w:tcPr>
          <w:p>
            <w:pPr>
              <w:ind w:left="40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CID002606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TOO Tau-Ken-Altyn</w:t>
            </w:r>
          </w:p>
        </w:tc>
        <w:tc>
          <w:tcPr>
            <w:tcW w:w="2620" w:type="dxa"/>
            <w:vAlign w:val="bottom"/>
          </w:tcPr>
          <w:p>
            <w:pPr>
              <w:ind w:left="400"/>
              <w:spacing w:after="0"/>
              <w:rPr>
                <w:sz w:val="20"/>
                <w:szCs w:val="20"/>
                <w:color w:val="auto"/>
              </w:rPr>
            </w:pPr>
            <w:r>
              <w:rPr>
                <w:rFonts w:ascii="Arial" w:cs="Arial" w:eastAsia="Arial" w:hAnsi="Arial"/>
                <w:sz w:val="16"/>
                <w:szCs w:val="16"/>
                <w:color w:val="auto"/>
              </w:rPr>
              <w:t>Kazakhstan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CID002615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Abington Reldan Metals, LLC</w:t>
            </w:r>
          </w:p>
        </w:tc>
        <w:tc>
          <w:tcPr>
            <w:tcW w:w="262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CID002708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SAAMP</w:t>
            </w:r>
          </w:p>
        </w:tc>
        <w:tc>
          <w:tcPr>
            <w:tcW w:w="2620" w:type="dxa"/>
            <w:vAlign w:val="bottom"/>
          </w:tcPr>
          <w:p>
            <w:pPr>
              <w:ind w:left="400"/>
              <w:spacing w:after="0"/>
              <w:rPr>
                <w:sz w:val="20"/>
                <w:szCs w:val="20"/>
                <w:color w:val="auto"/>
              </w:rPr>
            </w:pPr>
            <w:r>
              <w:rPr>
                <w:rFonts w:ascii="Arial" w:cs="Arial" w:eastAsia="Arial" w:hAnsi="Arial"/>
                <w:sz w:val="16"/>
                <w:szCs w:val="16"/>
                <w:color w:val="auto"/>
              </w:rPr>
              <w:t>France</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CID002761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L'Orfebre S.A.</w:t>
            </w:r>
          </w:p>
        </w:tc>
        <w:tc>
          <w:tcPr>
            <w:tcW w:w="2620" w:type="dxa"/>
            <w:vAlign w:val="bottom"/>
          </w:tcPr>
          <w:p>
            <w:pPr>
              <w:ind w:left="400"/>
              <w:spacing w:after="0"/>
              <w:rPr>
                <w:sz w:val="20"/>
                <w:szCs w:val="20"/>
                <w:color w:val="auto"/>
              </w:rPr>
            </w:pPr>
            <w:r>
              <w:rPr>
                <w:rFonts w:ascii="Arial" w:cs="Arial" w:eastAsia="Arial" w:hAnsi="Arial"/>
                <w:sz w:val="16"/>
                <w:szCs w:val="16"/>
                <w:color w:val="auto"/>
              </w:rPr>
              <w:t>Andorra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CID002762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8853 S.p.A.</w:t>
            </w:r>
          </w:p>
        </w:tc>
        <w:tc>
          <w:tcPr>
            <w:tcW w:w="2620" w:type="dxa"/>
            <w:vAlign w:val="bottom"/>
          </w:tcPr>
          <w:p>
            <w:pPr>
              <w:ind w:left="400"/>
              <w:spacing w:after="0"/>
              <w:rPr>
                <w:sz w:val="20"/>
                <w:szCs w:val="20"/>
                <w:color w:val="auto"/>
              </w:rPr>
            </w:pPr>
            <w:r>
              <w:rPr>
                <w:rFonts w:ascii="Arial" w:cs="Arial" w:eastAsia="Arial" w:hAnsi="Arial"/>
                <w:sz w:val="16"/>
                <w:szCs w:val="16"/>
                <w:color w:val="auto"/>
              </w:rPr>
              <w:t>Italy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Italpreziosi</w:t>
            </w:r>
          </w:p>
        </w:tc>
        <w:tc>
          <w:tcPr>
            <w:tcW w:w="2620" w:type="dxa"/>
            <w:vAlign w:val="bottom"/>
          </w:tcPr>
          <w:p>
            <w:pPr>
              <w:ind w:left="400"/>
              <w:spacing w:after="0"/>
              <w:rPr>
                <w:sz w:val="20"/>
                <w:szCs w:val="20"/>
                <w:color w:val="auto"/>
              </w:rPr>
            </w:pPr>
            <w:r>
              <w:rPr>
                <w:rFonts w:ascii="Arial" w:cs="Arial" w:eastAsia="Arial" w:hAnsi="Arial"/>
                <w:sz w:val="16"/>
                <w:szCs w:val="16"/>
                <w:color w:val="auto"/>
              </w:rPr>
              <w:t>Italy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SAXONIA Edelmetalle GmbH</w:t>
            </w:r>
          </w:p>
        </w:tc>
        <w:tc>
          <w:tcPr>
            <w:tcW w:w="2620" w:type="dxa"/>
            <w:vAlign w:val="bottom"/>
          </w:tcPr>
          <w:p>
            <w:pPr>
              <w:ind w:left="4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CID002777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WIELAND Edelmetalle GmbH</w:t>
            </w:r>
          </w:p>
        </w:tc>
        <w:tc>
          <w:tcPr>
            <w:tcW w:w="2620" w:type="dxa"/>
            <w:vAlign w:val="bottom"/>
          </w:tcPr>
          <w:p>
            <w:pPr>
              <w:ind w:left="4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CID002778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Ogussa Osterreichische Gold- und Silber-Scheideanstalt GmbH</w:t>
            </w:r>
          </w:p>
        </w:tc>
        <w:tc>
          <w:tcPr>
            <w:tcW w:w="2620" w:type="dxa"/>
            <w:vAlign w:val="bottom"/>
          </w:tcPr>
          <w:p>
            <w:pPr>
              <w:ind w:left="400"/>
              <w:spacing w:after="0"/>
              <w:rPr>
                <w:sz w:val="20"/>
                <w:szCs w:val="20"/>
                <w:color w:val="auto"/>
              </w:rPr>
            </w:pPr>
            <w:r>
              <w:rPr>
                <w:rFonts w:ascii="Arial" w:cs="Arial" w:eastAsia="Arial" w:hAnsi="Arial"/>
                <w:sz w:val="16"/>
                <w:szCs w:val="16"/>
                <w:color w:val="auto"/>
              </w:rPr>
              <w:t>Austria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CID002779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AU Traders and Refiners</w:t>
            </w:r>
          </w:p>
        </w:tc>
        <w:tc>
          <w:tcPr>
            <w:tcW w:w="2620" w:type="dxa"/>
            <w:vAlign w:val="bottom"/>
          </w:tcPr>
          <w:p>
            <w:pPr>
              <w:ind w:left="400"/>
              <w:spacing w:after="0"/>
              <w:rPr>
                <w:sz w:val="20"/>
                <w:szCs w:val="20"/>
                <w:color w:val="auto"/>
              </w:rPr>
            </w:pPr>
            <w:r>
              <w:rPr>
                <w:rFonts w:ascii="Arial" w:cs="Arial" w:eastAsia="Arial" w:hAnsi="Arial"/>
                <w:sz w:val="16"/>
                <w:szCs w:val="16"/>
                <w:color w:val="auto"/>
              </w:rPr>
              <w:t>South Africa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CID002850</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GCC Gujrat Gold Centre Pvt. Ltd.</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CID002852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Sai Refinery</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Modeltech Sdn Bhd</w:t>
            </w:r>
          </w:p>
        </w:tc>
        <w:tc>
          <w:tcPr>
            <w:tcW w:w="2620" w:type="dxa"/>
            <w:vAlign w:val="bottom"/>
          </w:tcPr>
          <w:p>
            <w:pPr>
              <w:ind w:left="400"/>
              <w:spacing w:after="0"/>
              <w:rPr>
                <w:sz w:val="20"/>
                <w:szCs w:val="20"/>
                <w:color w:val="auto"/>
              </w:rPr>
            </w:pPr>
            <w:r>
              <w:rPr>
                <w:rFonts w:ascii="Arial" w:cs="Arial" w:eastAsia="Arial" w:hAnsi="Arial"/>
                <w:sz w:val="16"/>
                <w:szCs w:val="16"/>
                <w:color w:val="auto"/>
              </w:rPr>
              <w:t>Malaysia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CID002857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Bangalore Refinery</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CID002863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Kyshtym Copper-Electrolytic Plant ZAO</w:t>
            </w:r>
          </w:p>
        </w:tc>
        <w:tc>
          <w:tcPr>
            <w:tcW w:w="2620" w:type="dxa"/>
            <w:vAlign w:val="bottom"/>
          </w:tcPr>
          <w:p>
            <w:pPr>
              <w:ind w:left="4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CID002865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Degussa Sonne / Mond Goldhandel GmbH</w:t>
            </w:r>
          </w:p>
        </w:tc>
        <w:tc>
          <w:tcPr>
            <w:tcW w:w="2620" w:type="dxa"/>
            <w:vAlign w:val="bottom"/>
          </w:tcPr>
          <w:p>
            <w:pPr>
              <w:ind w:left="4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CID002867</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Pease &amp; Curren</w:t>
            </w:r>
          </w:p>
        </w:tc>
        <w:tc>
          <w:tcPr>
            <w:tcW w:w="262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CID002872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JALAN &amp;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CID002893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SungEel HiMetal Co., Ltd.</w:t>
            </w:r>
          </w:p>
        </w:tc>
        <w:tc>
          <w:tcPr>
            <w:tcW w:w="262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CID002918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Planta Recuperadora de Metales SpA</w:t>
            </w:r>
          </w:p>
        </w:tc>
        <w:tc>
          <w:tcPr>
            <w:tcW w:w="2620" w:type="dxa"/>
            <w:vAlign w:val="bottom"/>
          </w:tcPr>
          <w:p>
            <w:pPr>
              <w:ind w:left="400"/>
              <w:spacing w:after="0"/>
              <w:rPr>
                <w:sz w:val="20"/>
                <w:szCs w:val="20"/>
                <w:color w:val="auto"/>
              </w:rPr>
            </w:pPr>
            <w:r>
              <w:rPr>
                <w:rFonts w:ascii="Arial" w:cs="Arial" w:eastAsia="Arial" w:hAnsi="Arial"/>
                <w:sz w:val="16"/>
                <w:szCs w:val="16"/>
                <w:color w:val="auto"/>
              </w:rPr>
              <w:t>Chile</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CID002919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Safimet S.p.A</w:t>
            </w:r>
          </w:p>
        </w:tc>
        <w:tc>
          <w:tcPr>
            <w:tcW w:w="2620" w:type="dxa"/>
            <w:vAlign w:val="bottom"/>
          </w:tcPr>
          <w:p>
            <w:pPr>
              <w:ind w:left="400"/>
              <w:spacing w:after="0"/>
              <w:rPr>
                <w:sz w:val="20"/>
                <w:szCs w:val="20"/>
                <w:color w:val="auto"/>
              </w:rPr>
            </w:pPr>
            <w:r>
              <w:rPr>
                <w:rFonts w:ascii="Arial" w:cs="Arial" w:eastAsia="Arial" w:hAnsi="Arial"/>
                <w:sz w:val="16"/>
                <w:szCs w:val="16"/>
                <w:color w:val="auto"/>
              </w:rPr>
              <w:t>Italy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CID002973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620" w:type="dxa"/>
            <w:vAlign w:val="bottom"/>
          </w:tcPr>
          <w:p>
            <w:pPr>
              <w:ind w:left="400"/>
              <w:spacing w:after="0"/>
              <w:rPr>
                <w:sz w:val="20"/>
                <w:szCs w:val="20"/>
                <w:color w:val="auto"/>
              </w:rPr>
            </w:pPr>
            <w:r>
              <w:rPr>
                <w:rFonts w:ascii="Arial" w:cs="Arial" w:eastAsia="Arial" w:hAnsi="Arial"/>
                <w:sz w:val="16"/>
                <w:szCs w:val="16"/>
                <w:color w:val="auto"/>
              </w:rPr>
              <w:t>Lithuania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CID003153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African Gold Refinery</w:t>
            </w:r>
          </w:p>
        </w:tc>
        <w:tc>
          <w:tcPr>
            <w:tcW w:w="2620" w:type="dxa"/>
            <w:vAlign w:val="bottom"/>
          </w:tcPr>
          <w:p>
            <w:pPr>
              <w:ind w:left="400"/>
              <w:spacing w:after="0"/>
              <w:rPr>
                <w:sz w:val="20"/>
                <w:szCs w:val="20"/>
                <w:color w:val="auto"/>
              </w:rPr>
            </w:pPr>
            <w:r>
              <w:rPr>
                <w:rFonts w:ascii="Arial" w:cs="Arial" w:eastAsia="Arial" w:hAnsi="Arial"/>
                <w:sz w:val="16"/>
                <w:szCs w:val="16"/>
                <w:color w:val="auto"/>
              </w:rPr>
              <w:t>Uganda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CID003185</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Gold Coast Refinery</w:t>
            </w:r>
          </w:p>
        </w:tc>
        <w:tc>
          <w:tcPr>
            <w:tcW w:w="2620" w:type="dxa"/>
            <w:vAlign w:val="bottom"/>
          </w:tcPr>
          <w:p>
            <w:pPr>
              <w:ind w:left="400"/>
              <w:spacing w:after="0"/>
              <w:rPr>
                <w:sz w:val="20"/>
                <w:szCs w:val="20"/>
                <w:color w:val="auto"/>
              </w:rPr>
            </w:pPr>
            <w:r>
              <w:rPr>
                <w:rFonts w:ascii="Arial" w:cs="Arial" w:eastAsia="Arial" w:hAnsi="Arial"/>
                <w:sz w:val="16"/>
                <w:szCs w:val="16"/>
                <w:color w:val="auto"/>
              </w:rPr>
              <w:t>Ghana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CID003186</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NH Recytech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Korea, Republic Of</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CID003189</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QG Refining, LLC</w:t>
            </w:r>
          </w:p>
        </w:tc>
        <w:tc>
          <w:tcPr>
            <w:tcW w:w="2620" w:type="dxa"/>
            <w:vAlign w:val="bottom"/>
          </w:tcPr>
          <w:p>
            <w:pPr>
              <w:ind w:left="4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Dijllah Gold Refinery FZC</w:t>
            </w:r>
          </w:p>
        </w:tc>
        <w:tc>
          <w:tcPr>
            <w:tcW w:w="2620" w:type="dxa"/>
            <w:vAlign w:val="bottom"/>
          </w:tcPr>
          <w:p>
            <w:pPr>
              <w:ind w:left="400"/>
              <w:spacing w:after="0"/>
              <w:rPr>
                <w:sz w:val="20"/>
                <w:szCs w:val="20"/>
                <w:color w:val="auto"/>
              </w:rPr>
            </w:pPr>
            <w:r>
              <w:rPr>
                <w:rFonts w:ascii="Arial" w:cs="Arial" w:eastAsia="Arial" w:hAnsi="Arial"/>
                <w:sz w:val="16"/>
                <w:szCs w:val="16"/>
                <w:color w:val="auto"/>
              </w:rPr>
              <w:t>United Arab Emirates</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CID003348</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CGR Metalloys Pvt Ltd.</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CID003382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Sovereign Metals</w:t>
            </w:r>
          </w:p>
        </w:tc>
        <w:tc>
          <w:tcPr>
            <w:tcW w:w="2620" w:type="dxa"/>
            <w:vAlign w:val="bottom"/>
          </w:tcPr>
          <w:p>
            <w:pPr>
              <w:ind w:left="4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CID003383</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C.I Metales Procesados Industriales SAS</w:t>
            </w:r>
          </w:p>
        </w:tc>
        <w:tc>
          <w:tcPr>
            <w:tcW w:w="2620" w:type="dxa"/>
            <w:vAlign w:val="bottom"/>
          </w:tcPr>
          <w:p>
            <w:pPr>
              <w:ind w:left="400"/>
              <w:spacing w:after="0"/>
              <w:rPr>
                <w:sz w:val="20"/>
                <w:szCs w:val="20"/>
                <w:color w:val="auto"/>
              </w:rPr>
            </w:pPr>
            <w:r>
              <w:rPr>
                <w:rFonts w:ascii="Arial" w:cs="Arial" w:eastAsia="Arial" w:hAnsi="Arial"/>
                <w:sz w:val="16"/>
                <w:szCs w:val="16"/>
                <w:color w:val="auto"/>
              </w:rPr>
              <w:t>Colombia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CID003421</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Eco-System Recycling Co., Ltd. North Plant</w:t>
            </w:r>
          </w:p>
        </w:tc>
        <w:tc>
          <w:tcPr>
            <w:tcW w:w="2620" w:type="dxa"/>
            <w:vAlign w:val="bottom"/>
          </w:tcPr>
          <w:p>
            <w:pPr>
              <w:ind w:left="4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CID003424</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5800" w:type="dxa"/>
            <w:vAlign w:val="bottom"/>
          </w:tcPr>
          <w:p>
            <w:pPr>
              <w:ind w:left="380"/>
              <w:spacing w:after="0"/>
              <w:rPr>
                <w:sz w:val="20"/>
                <w:szCs w:val="20"/>
                <w:color w:val="auto"/>
              </w:rPr>
            </w:pPr>
            <w:r>
              <w:rPr>
                <w:rFonts w:ascii="Arial" w:cs="Arial" w:eastAsia="Arial" w:hAnsi="Arial"/>
                <w:sz w:val="16"/>
                <w:szCs w:val="16"/>
                <w:color w:val="auto"/>
              </w:rPr>
              <w:t>Eco-System Recycling Co., Ltd. West Plant</w:t>
            </w:r>
          </w:p>
        </w:tc>
        <w:tc>
          <w:tcPr>
            <w:tcW w:w="2620" w:type="dxa"/>
            <w:vAlign w:val="bottom"/>
          </w:tcPr>
          <w:p>
            <w:pPr>
              <w:ind w:left="4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20"/>
          </w:cols>
          <w:pgMar w:left="500" w:top="1316" w:right="10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Augmont Enterprises Private Limited</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CID003461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Kundan Care Products Ltd.</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1)</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CID003487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2)</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3)</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4)</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CID003490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K.A. Rasmussen</w:t>
            </w:r>
          </w:p>
        </w:tc>
        <w:tc>
          <w:tcPr>
            <w:tcW w:w="3460" w:type="dxa"/>
            <w:vAlign w:val="bottom"/>
          </w:tcPr>
          <w:p>
            <w:pPr>
              <w:ind w:left="1240"/>
              <w:spacing w:after="0"/>
              <w:rPr>
                <w:sz w:val="20"/>
                <w:szCs w:val="20"/>
                <w:color w:val="auto"/>
              </w:rPr>
            </w:pPr>
            <w:r>
              <w:rPr>
                <w:rFonts w:ascii="Arial" w:cs="Arial" w:eastAsia="Arial" w:hAnsi="Arial"/>
                <w:sz w:val="16"/>
                <w:szCs w:val="16"/>
                <w:color w:val="auto"/>
              </w:rPr>
              <w:t>Norway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CID003497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Alexy Metals</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CID003500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Sancus ZFS (L’Orfebre, SA)</w:t>
            </w:r>
          </w:p>
        </w:tc>
        <w:tc>
          <w:tcPr>
            <w:tcW w:w="3460" w:type="dxa"/>
            <w:vAlign w:val="bottom"/>
          </w:tcPr>
          <w:p>
            <w:pPr>
              <w:ind w:left="1240"/>
              <w:spacing w:after="0"/>
              <w:rPr>
                <w:sz w:val="20"/>
                <w:szCs w:val="20"/>
                <w:color w:val="auto"/>
              </w:rPr>
            </w:pPr>
            <w:r>
              <w:rPr>
                <w:rFonts w:ascii="Arial" w:cs="Arial" w:eastAsia="Arial" w:hAnsi="Arial"/>
                <w:sz w:val="16"/>
                <w:szCs w:val="16"/>
                <w:color w:val="auto"/>
              </w:rPr>
              <w:t>Colombia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CID003529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Sellem Industries Ltd.</w:t>
            </w:r>
          </w:p>
        </w:tc>
        <w:tc>
          <w:tcPr>
            <w:tcW w:w="3460" w:type="dxa"/>
            <w:vAlign w:val="bottom"/>
          </w:tcPr>
          <w:p>
            <w:pPr>
              <w:ind w:left="1240"/>
              <w:spacing w:after="0"/>
              <w:rPr>
                <w:sz w:val="20"/>
                <w:szCs w:val="20"/>
                <w:color w:val="auto"/>
              </w:rPr>
            </w:pPr>
            <w:r>
              <w:rPr>
                <w:rFonts w:ascii="Arial" w:cs="Arial" w:eastAsia="Arial" w:hAnsi="Arial"/>
                <w:sz w:val="16"/>
                <w:szCs w:val="16"/>
                <w:color w:val="auto"/>
              </w:rPr>
              <w:t>Mauritania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CID003540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MD Overseas</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Metallix Refining Inc.</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Metal Concentrators SA (Pty) Ltd.</w:t>
            </w:r>
          </w:p>
        </w:tc>
        <w:tc>
          <w:tcPr>
            <w:tcW w:w="3460" w:type="dxa"/>
            <w:vAlign w:val="bottom"/>
          </w:tcPr>
          <w:p>
            <w:pPr>
              <w:ind w:left="1240"/>
              <w:spacing w:after="0"/>
              <w:rPr>
                <w:sz w:val="20"/>
                <w:szCs w:val="20"/>
                <w:color w:val="auto"/>
              </w:rPr>
            </w:pPr>
            <w:r>
              <w:rPr>
                <w:rFonts w:ascii="Arial" w:cs="Arial" w:eastAsia="Arial" w:hAnsi="Arial"/>
                <w:sz w:val="16"/>
                <w:szCs w:val="16"/>
                <w:color w:val="auto"/>
              </w:rPr>
              <w:t>South Africa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WEEEREFINING</w:t>
            </w:r>
          </w:p>
        </w:tc>
        <w:tc>
          <w:tcPr>
            <w:tcW w:w="3460" w:type="dxa"/>
            <w:vAlign w:val="bottom"/>
          </w:tcPr>
          <w:p>
            <w:pPr>
              <w:ind w:left="1240"/>
              <w:spacing w:after="0"/>
              <w:rPr>
                <w:sz w:val="20"/>
                <w:szCs w:val="20"/>
                <w:color w:val="auto"/>
              </w:rPr>
            </w:pPr>
            <w:r>
              <w:rPr>
                <w:rFonts w:ascii="Arial" w:cs="Arial" w:eastAsia="Arial" w:hAnsi="Arial"/>
                <w:sz w:val="16"/>
                <w:szCs w:val="16"/>
                <w:color w:val="auto"/>
              </w:rPr>
              <w:t>France</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CID003615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4800" w:type="dxa"/>
            <w:vAlign w:val="bottom"/>
          </w:tcPr>
          <w:p>
            <w:pPr>
              <w:ind w:left="220"/>
              <w:spacing w:after="0"/>
              <w:rPr>
                <w:sz w:val="20"/>
                <w:szCs w:val="20"/>
                <w:color w:val="auto"/>
              </w:rPr>
            </w:pPr>
            <w:r>
              <w:rPr>
                <w:rFonts w:ascii="Arial" w:cs="Arial" w:eastAsia="Arial" w:hAnsi="Arial"/>
                <w:sz w:val="16"/>
                <w:szCs w:val="16"/>
                <w:color w:val="auto"/>
              </w:rPr>
              <w:t>Value Trading</w:t>
            </w:r>
          </w:p>
        </w:tc>
        <w:tc>
          <w:tcPr>
            <w:tcW w:w="3460" w:type="dxa"/>
            <w:vAlign w:val="bottom"/>
          </w:tcPr>
          <w:p>
            <w:pPr>
              <w:ind w:left="1240"/>
              <w:spacing w:after="0"/>
              <w:rPr>
                <w:sz w:val="20"/>
                <w:szCs w:val="20"/>
                <w:color w:val="auto"/>
              </w:rPr>
            </w:pPr>
            <w:r>
              <w:rPr>
                <w:rFonts w:ascii="Arial" w:cs="Arial" w:eastAsia="Arial" w:hAnsi="Arial"/>
                <w:sz w:val="16"/>
                <w:szCs w:val="16"/>
                <w:color w:val="auto"/>
              </w:rPr>
              <w:t>Belgium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CID003617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CID000456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F&amp;X Electro-Materials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CID000460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Guangdong Zhiyuan New Material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CID000616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JiuJiang JinXin Nonferrous Metals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CID000914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Yanling Jincheng Tantalum &amp; Niobium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CID001522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Telex Metals</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CID001891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Ulba Metallurgical Plant JSC</w:t>
            </w:r>
          </w:p>
        </w:tc>
        <w:tc>
          <w:tcPr>
            <w:tcW w:w="3460" w:type="dxa"/>
            <w:vAlign w:val="bottom"/>
          </w:tcPr>
          <w:p>
            <w:pPr>
              <w:ind w:left="1240"/>
              <w:spacing w:after="0"/>
              <w:rPr>
                <w:sz w:val="20"/>
                <w:szCs w:val="20"/>
                <w:color w:val="auto"/>
              </w:rPr>
            </w:pPr>
            <w:r>
              <w:rPr>
                <w:rFonts w:ascii="Arial" w:cs="Arial" w:eastAsia="Arial" w:hAnsi="Arial"/>
                <w:sz w:val="16"/>
                <w:szCs w:val="16"/>
                <w:color w:val="auto"/>
              </w:rPr>
              <w:t>Kazakhstan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CID001969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Jiangxi Dinghai Tantalum &amp; Niobium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Thailand</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Tantalum and Niobium GmbH</w:t>
            </w:r>
          </w:p>
        </w:tc>
        <w:tc>
          <w:tcPr>
            <w:tcW w:w="3460" w:type="dxa"/>
            <w:vAlign w:val="bottom"/>
          </w:tcPr>
          <w:p>
            <w:pPr>
              <w:ind w:left="124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Hermsdorf GmbH</w:t>
            </w:r>
          </w:p>
        </w:tc>
        <w:tc>
          <w:tcPr>
            <w:tcW w:w="3460" w:type="dxa"/>
            <w:vAlign w:val="bottom"/>
          </w:tcPr>
          <w:p>
            <w:pPr>
              <w:ind w:left="124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Inc.</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Ltd.</w:t>
            </w:r>
          </w:p>
        </w:tc>
        <w:tc>
          <w:tcPr>
            <w:tcW w:w="3460" w:type="dxa"/>
            <w:vAlign w:val="bottom"/>
          </w:tcPr>
          <w:p>
            <w:pPr>
              <w:ind w:left="124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H.C. Starck Smelting GmbH &amp; Co. KG</w:t>
            </w:r>
          </w:p>
        </w:tc>
        <w:tc>
          <w:tcPr>
            <w:tcW w:w="3460" w:type="dxa"/>
            <w:vAlign w:val="bottom"/>
          </w:tcPr>
          <w:p>
            <w:pPr>
              <w:ind w:left="124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CID002550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Global Advanced Metals Boyertown</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Changsha South Tantalum Niobium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CID000211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Jiujiang Tanbre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LSM Brasil S.A.</w:t>
            </w:r>
          </w:p>
        </w:tc>
        <w:tc>
          <w:tcPr>
            <w:tcW w:w="3460" w:type="dxa"/>
            <w:vAlign w:val="bottom"/>
          </w:tcPr>
          <w:p>
            <w:pPr>
              <w:ind w:left="124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CID001076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Metallurgical Products India Pvt., Ltd.</w:t>
            </w:r>
          </w:p>
        </w:tc>
        <w:tc>
          <w:tcPr>
            <w:tcW w:w="3460" w:type="dxa"/>
            <w:vAlign w:val="bottom"/>
          </w:tcPr>
          <w:p>
            <w:pPr>
              <w:ind w:left="124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3460" w:type="dxa"/>
            <w:vAlign w:val="bottom"/>
          </w:tcPr>
          <w:p>
            <w:pPr>
              <w:ind w:left="124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Mitsui Mining and Smelting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CID001192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NPM Silmet AS</w:t>
            </w:r>
          </w:p>
        </w:tc>
        <w:tc>
          <w:tcPr>
            <w:tcW w:w="3460" w:type="dxa"/>
            <w:vAlign w:val="bottom"/>
          </w:tcPr>
          <w:p>
            <w:pPr>
              <w:ind w:left="1240"/>
              <w:spacing w:after="0"/>
              <w:rPr>
                <w:sz w:val="20"/>
                <w:szCs w:val="20"/>
                <w:color w:val="auto"/>
              </w:rPr>
            </w:pPr>
            <w:r>
              <w:rPr>
                <w:rFonts w:ascii="Arial" w:cs="Arial" w:eastAsia="Arial" w:hAnsi="Arial"/>
                <w:sz w:val="16"/>
                <w:szCs w:val="16"/>
                <w:color w:val="auto"/>
              </w:rPr>
              <w:t>Estonia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CID001200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QuantumClean</w:t>
            </w:r>
          </w:p>
        </w:tc>
        <w:tc>
          <w:tcPr>
            <w:tcW w:w="34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Solikamsk Magnesium Works OAO</w:t>
            </w:r>
          </w:p>
        </w:tc>
        <w:tc>
          <w:tcPr>
            <w:tcW w:w="3460" w:type="dxa"/>
            <w:vAlign w:val="bottom"/>
          </w:tcPr>
          <w:p>
            <w:pPr>
              <w:ind w:left="124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800" w:type="dxa"/>
            <w:vAlign w:val="bottom"/>
          </w:tcPr>
          <w:p>
            <w:pPr>
              <w:ind w:left="220"/>
              <w:spacing w:after="0"/>
              <w:rPr>
                <w:sz w:val="20"/>
                <w:szCs w:val="20"/>
                <w:color w:val="auto"/>
              </w:rPr>
            </w:pPr>
            <w:r>
              <w:rPr>
                <w:rFonts w:ascii="Arial" w:cs="Arial" w:eastAsia="Arial" w:hAnsi="Arial"/>
                <w:sz w:val="16"/>
                <w:szCs w:val="16"/>
                <w:color w:val="auto"/>
              </w:rPr>
              <w:t>Taki Chemical Co., Ltd.</w:t>
            </w:r>
          </w:p>
        </w:tc>
        <w:tc>
          <w:tcPr>
            <w:tcW w:w="3460" w:type="dxa"/>
            <w:vAlign w:val="bottom"/>
          </w:tcPr>
          <w:p>
            <w:pPr>
              <w:ind w:left="124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CID001869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20"/>
          </w:cols>
          <w:pgMar w:left="500" w:top="1316" w:right="10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Hengyang King Xing Lifeng New Materials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CID002492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D Block Metals, LLC</w:t>
            </w:r>
          </w:p>
        </w:tc>
        <w:tc>
          <w:tcPr>
            <w:tcW w:w="3460" w:type="dxa"/>
            <w:vAlign w:val="bottom"/>
          </w:tcPr>
          <w:p>
            <w:pPr>
              <w:ind w:left="108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FIR Metals &amp; Resource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Jiujiang Zhongao Tantalum &amp; Niobium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XinXing HaoRong Electronic Material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KEMET Blue Metals</w:t>
            </w:r>
          </w:p>
        </w:tc>
        <w:tc>
          <w:tcPr>
            <w:tcW w:w="3460" w:type="dxa"/>
            <w:vAlign w:val="bottom"/>
          </w:tcPr>
          <w:p>
            <w:pPr>
              <w:ind w:left="1080"/>
              <w:spacing w:after="0"/>
              <w:rPr>
                <w:sz w:val="20"/>
                <w:szCs w:val="20"/>
                <w:color w:val="auto"/>
              </w:rPr>
            </w:pPr>
            <w:r>
              <w:rPr>
                <w:rFonts w:ascii="Arial" w:cs="Arial" w:eastAsia="Arial" w:hAnsi="Arial"/>
                <w:sz w:val="16"/>
                <w:szCs w:val="16"/>
                <w:color w:val="auto"/>
              </w:rPr>
              <w:t>Mexico</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Global Advanced Metals Aizu</w:t>
            </w:r>
          </w:p>
        </w:tc>
        <w:tc>
          <w:tcPr>
            <w:tcW w:w="3460" w:type="dxa"/>
            <w:vAlign w:val="bottom"/>
          </w:tcPr>
          <w:p>
            <w:pPr>
              <w:ind w:left="108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Resind Industria e Comercio Ltda.</w:t>
            </w:r>
          </w:p>
        </w:tc>
        <w:tc>
          <w:tcPr>
            <w:tcW w:w="3460" w:type="dxa"/>
            <w:vAlign w:val="bottom"/>
          </w:tcPr>
          <w:p>
            <w:pPr>
              <w:ind w:left="108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CID002707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Jiangxi Tuohong New Raw Material</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CID002842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Yancheng Jinye New Material Technology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CID003583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Alpha</w:t>
            </w:r>
          </w:p>
        </w:tc>
        <w:tc>
          <w:tcPr>
            <w:tcW w:w="3460" w:type="dxa"/>
            <w:vAlign w:val="bottom"/>
          </w:tcPr>
          <w:p>
            <w:pPr>
              <w:ind w:left="108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CID000292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Aries Kencana Sejahtera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CID000309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EM Vinto</w:t>
            </w:r>
          </w:p>
        </w:tc>
        <w:tc>
          <w:tcPr>
            <w:tcW w:w="3460" w:type="dxa"/>
            <w:vAlign w:val="bottom"/>
          </w:tcPr>
          <w:p>
            <w:pPr>
              <w:ind w:left="1080"/>
              <w:spacing w:after="0"/>
              <w:rPr>
                <w:sz w:val="20"/>
                <w:szCs w:val="20"/>
                <w:color w:val="auto"/>
              </w:rPr>
            </w:pPr>
            <w:r>
              <w:rPr>
                <w:rFonts w:ascii="Arial" w:cs="Arial" w:eastAsia="Arial" w:hAnsi="Arial"/>
                <w:sz w:val="16"/>
                <w:szCs w:val="16"/>
                <w:color w:val="auto"/>
              </w:rPr>
              <w:t>Bolivia (Plurinational State Of)</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Fenix Metals</w:t>
            </w:r>
          </w:p>
        </w:tc>
        <w:tc>
          <w:tcPr>
            <w:tcW w:w="3460" w:type="dxa"/>
            <w:vAlign w:val="bottom"/>
          </w:tcPr>
          <w:p>
            <w:pPr>
              <w:ind w:left="1080"/>
              <w:spacing w:after="0"/>
              <w:rPr>
                <w:sz w:val="20"/>
                <w:szCs w:val="20"/>
                <w:color w:val="auto"/>
              </w:rPr>
            </w:pPr>
            <w:r>
              <w:rPr>
                <w:rFonts w:ascii="Arial" w:cs="Arial" w:eastAsia="Arial" w:hAnsi="Arial"/>
                <w:sz w:val="16"/>
                <w:szCs w:val="16"/>
                <w:color w:val="auto"/>
              </w:rPr>
              <w:t>Poland</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Gejiu Non-Ferrous Metal Processing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CID000538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Gejiu Kai Meng Industry and Trade LLC</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CID000942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China Tin Group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CID001070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Malaysia Smelting Corporation (MSC)</w:t>
            </w:r>
          </w:p>
        </w:tc>
        <w:tc>
          <w:tcPr>
            <w:tcW w:w="3460" w:type="dxa"/>
            <w:vAlign w:val="bottom"/>
          </w:tcPr>
          <w:p>
            <w:pPr>
              <w:ind w:left="1080"/>
              <w:spacing w:after="0"/>
              <w:rPr>
                <w:sz w:val="20"/>
                <w:szCs w:val="20"/>
                <w:color w:val="auto"/>
              </w:rPr>
            </w:pPr>
            <w:r>
              <w:rPr>
                <w:rFonts w:ascii="Arial" w:cs="Arial" w:eastAsia="Arial" w:hAnsi="Arial"/>
                <w:sz w:val="16"/>
                <w:szCs w:val="16"/>
                <w:color w:val="auto"/>
              </w:rPr>
              <w:t>Malaysia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Metallic Resources, Inc.</w:t>
            </w:r>
          </w:p>
        </w:tc>
        <w:tc>
          <w:tcPr>
            <w:tcW w:w="3460" w:type="dxa"/>
            <w:vAlign w:val="bottom"/>
          </w:tcPr>
          <w:p>
            <w:pPr>
              <w:ind w:left="108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3460" w:type="dxa"/>
            <w:vAlign w:val="bottom"/>
          </w:tcPr>
          <w:p>
            <w:pPr>
              <w:ind w:left="108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CID001173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Minsur</w:t>
            </w:r>
          </w:p>
        </w:tc>
        <w:tc>
          <w:tcPr>
            <w:tcW w:w="3460" w:type="dxa"/>
            <w:vAlign w:val="bottom"/>
          </w:tcPr>
          <w:p>
            <w:pPr>
              <w:ind w:left="1080"/>
              <w:spacing w:after="0"/>
              <w:rPr>
                <w:sz w:val="20"/>
                <w:szCs w:val="20"/>
                <w:color w:val="auto"/>
              </w:rPr>
            </w:pPr>
            <w:r>
              <w:rPr>
                <w:rFonts w:ascii="Arial" w:cs="Arial" w:eastAsia="Arial" w:hAnsi="Arial"/>
                <w:sz w:val="16"/>
                <w:szCs w:val="16"/>
                <w:color w:val="auto"/>
              </w:rPr>
              <w:t>Peru</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Mitsubishi Materials Corporation</w:t>
            </w:r>
          </w:p>
        </w:tc>
        <w:tc>
          <w:tcPr>
            <w:tcW w:w="3460" w:type="dxa"/>
            <w:vAlign w:val="bottom"/>
          </w:tcPr>
          <w:p>
            <w:pPr>
              <w:ind w:left="108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CID001191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Operaciones Metalurgicas S.A.</w:t>
            </w:r>
          </w:p>
        </w:tc>
        <w:tc>
          <w:tcPr>
            <w:tcW w:w="3460" w:type="dxa"/>
            <w:vAlign w:val="bottom"/>
          </w:tcPr>
          <w:p>
            <w:pPr>
              <w:ind w:left="1080"/>
              <w:spacing w:after="0"/>
              <w:rPr>
                <w:sz w:val="20"/>
                <w:szCs w:val="20"/>
                <w:color w:val="auto"/>
              </w:rPr>
            </w:pPr>
            <w:r>
              <w:rPr>
                <w:rFonts w:ascii="Arial" w:cs="Arial" w:eastAsia="Arial" w:hAnsi="Arial"/>
                <w:sz w:val="16"/>
                <w:szCs w:val="16"/>
                <w:color w:val="auto"/>
              </w:rPr>
              <w:t>Bolivia (Plurinational State Of)</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CID001337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Artha Cipta Langgeng</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CID001399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Babel Surya Alam Lestari</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CID001406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Bukit Timah</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CID001428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Mitra Stania Prima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Prima Timah Utama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Refined Bangka Tin</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CID001460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Sariwiguna Binasentosa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CID001463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Timah Tbk Kundur</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CID001477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Timah Tbk Mentok</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Tommy Utama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CID001493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Rui Da Hung</w:t>
            </w:r>
          </w:p>
        </w:tc>
        <w:tc>
          <w:tcPr>
            <w:tcW w:w="3460" w:type="dxa"/>
            <w:vAlign w:val="bottom"/>
          </w:tcPr>
          <w:p>
            <w:pPr>
              <w:ind w:left="1080"/>
              <w:spacing w:after="0"/>
              <w:rPr>
                <w:sz w:val="20"/>
                <w:szCs w:val="20"/>
                <w:color w:val="auto"/>
              </w:rPr>
            </w:pPr>
            <w:r>
              <w:rPr>
                <w:rFonts w:ascii="Arial" w:cs="Arial" w:eastAsia="Arial" w:hAnsi="Arial"/>
                <w:sz w:val="16"/>
                <w:szCs w:val="16"/>
                <w:color w:val="auto"/>
              </w:rPr>
              <w:t>Taiwan, Province Of 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CID001539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Thaisarco</w:t>
            </w:r>
          </w:p>
        </w:tc>
        <w:tc>
          <w:tcPr>
            <w:tcW w:w="3460" w:type="dxa"/>
            <w:vAlign w:val="bottom"/>
          </w:tcPr>
          <w:p>
            <w:pPr>
              <w:ind w:left="1080"/>
              <w:spacing w:after="0"/>
              <w:rPr>
                <w:sz w:val="20"/>
                <w:szCs w:val="20"/>
                <w:color w:val="auto"/>
              </w:rPr>
            </w:pPr>
            <w:r>
              <w:rPr>
                <w:rFonts w:ascii="Arial" w:cs="Arial" w:eastAsia="Arial" w:hAnsi="Arial"/>
                <w:sz w:val="16"/>
                <w:szCs w:val="16"/>
                <w:color w:val="auto"/>
              </w:rPr>
              <w:t>Thailand</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CID001898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White Solder Metalurgia e Mineracao Ltda.</w:t>
            </w:r>
          </w:p>
        </w:tc>
        <w:tc>
          <w:tcPr>
            <w:tcW w:w="3460" w:type="dxa"/>
            <w:vAlign w:val="bottom"/>
          </w:tcPr>
          <w:p>
            <w:pPr>
              <w:ind w:left="108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CID002036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Yunnan Chengfeng Non-ferrous Metals Co., Ltd.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CID002158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Yunnan Tin Company Limited</w:t>
            </w:r>
          </w:p>
        </w:tc>
        <w:tc>
          <w:tcPr>
            <w:tcW w:w="3460" w:type="dxa"/>
            <w:vAlign w:val="bottom"/>
          </w:tcPr>
          <w:p>
            <w:pPr>
              <w:ind w:left="108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CID002180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CV Venus Inti Perkasa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CID002455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4960" w:type="dxa"/>
            <w:vAlign w:val="bottom"/>
          </w:tcPr>
          <w:p>
            <w:pPr>
              <w:ind w:left="220"/>
              <w:spacing w:after="0"/>
              <w:rPr>
                <w:sz w:val="20"/>
                <w:szCs w:val="20"/>
                <w:color w:val="auto"/>
              </w:rPr>
            </w:pPr>
            <w:r>
              <w:rPr>
                <w:rFonts w:ascii="Arial" w:cs="Arial" w:eastAsia="Arial" w:hAnsi="Arial"/>
                <w:sz w:val="16"/>
                <w:szCs w:val="16"/>
                <w:color w:val="auto"/>
              </w:rPr>
              <w:t>PT ATD Makmur Mandiri Jaya</w:t>
            </w:r>
          </w:p>
        </w:tc>
        <w:tc>
          <w:tcPr>
            <w:tcW w:w="3460" w:type="dxa"/>
            <w:vAlign w:val="bottom"/>
          </w:tcPr>
          <w:p>
            <w:pPr>
              <w:ind w:left="108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20"/>
          </w:cols>
          <w:pgMar w:left="500" w:top="1316" w:right="10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Metallo Belgium N.V.</w:t>
            </w:r>
          </w:p>
        </w:tc>
        <w:tc>
          <w:tcPr>
            <w:tcW w:w="2340" w:type="dxa"/>
            <w:vAlign w:val="bottom"/>
          </w:tcPr>
          <w:p>
            <w:pPr>
              <w:ind w:left="120"/>
              <w:spacing w:after="0"/>
              <w:rPr>
                <w:sz w:val="20"/>
                <w:szCs w:val="20"/>
                <w:color w:val="auto"/>
              </w:rPr>
            </w:pPr>
            <w:r>
              <w:rPr>
                <w:rFonts w:ascii="Arial" w:cs="Arial" w:eastAsia="Arial" w:hAnsi="Arial"/>
                <w:sz w:val="16"/>
                <w:szCs w:val="16"/>
                <w:color w:val="auto"/>
              </w:rPr>
              <w:t>Belgium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Sukses Inti Makmur</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Thai Nguyen Mining and Metallurgy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CID002834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Menara Cipta Mulia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CID002835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Guangdong Hanhe Non-Ferrous Metal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CID003116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Bangka Serumpun</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CID003205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Tin Technology &amp; Refining</w:t>
            </w:r>
          </w:p>
        </w:tc>
        <w:tc>
          <w:tcPr>
            <w:tcW w:w="2340" w:type="dxa"/>
            <w:vAlign w:val="bottom"/>
          </w:tcPr>
          <w:p>
            <w:pPr>
              <w:ind w:left="12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CID003325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Chenzhou Yunxiang Mining and Metallurgy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CID000228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Dowa</w:t>
            </w:r>
          </w:p>
        </w:tc>
        <w:tc>
          <w:tcPr>
            <w:tcW w:w="2340" w:type="dxa"/>
            <w:vAlign w:val="bottom"/>
          </w:tcPr>
          <w:p>
            <w:pPr>
              <w:ind w:left="12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CID000402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Estanho de Rondonia S.A.</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CID000448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Gejiu Zili Mining And Metallurgy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CID000555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Jiangxi New Nanshan Technology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CID001231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Novosibirsk Processing Plant Ltd.</w:t>
            </w:r>
          </w:p>
        </w:tc>
        <w:tc>
          <w:tcPr>
            <w:tcW w:w="2340" w:type="dxa"/>
            <w:vAlign w:val="bottom"/>
          </w:tcPr>
          <w:p>
            <w:pPr>
              <w:ind w:left="12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CID001305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O.M. Manufacturing (Thailand)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Thailand</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CID001314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Babel Inti Perkasa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CID001402</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Stanindo Inti Perkasa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Timah Nusantara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CID001486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Tinindo Inter Nusa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Soft Metais Ltda.</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CID001758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Gejiu Yunxin Nonferrous Electrolysis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CID001908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VQB Mineral and Trading Group JSC</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CID002015</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Magnu's Minerais Metais e Ligas Ltda.</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CID002468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Melt Metais e Ligas S.A.</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CID002500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O.M. Manufacturing Philippines, Inc.</w:t>
            </w:r>
          </w:p>
        </w:tc>
        <w:tc>
          <w:tcPr>
            <w:tcW w:w="2340" w:type="dxa"/>
            <w:vAlign w:val="bottom"/>
          </w:tcPr>
          <w:p>
            <w:pPr>
              <w:ind w:left="120"/>
              <w:spacing w:after="0"/>
              <w:rPr>
                <w:sz w:val="20"/>
                <w:szCs w:val="20"/>
                <w:color w:val="auto"/>
              </w:rPr>
            </w:pPr>
            <w:r>
              <w:rPr>
                <w:rFonts w:ascii="Arial" w:cs="Arial" w:eastAsia="Arial" w:hAnsi="Arial"/>
                <w:sz w:val="16"/>
                <w:szCs w:val="16"/>
                <w:color w:val="auto"/>
              </w:rPr>
              <w:t>Philippines</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CID002517</w:t>
            </w:r>
          </w:p>
        </w:tc>
      </w:tr>
      <w:tr>
        <w:trPr>
          <w:trHeight w:val="183"/>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CID002572</w:t>
            </w:r>
          </w:p>
        </w:tc>
      </w:tr>
      <w:tr>
        <w:trPr>
          <w:trHeight w:val="195"/>
        </w:trPr>
        <w:tc>
          <w:tcPr>
            <w:tcW w:w="640" w:type="dxa"/>
            <w:vAlign w:val="bottom"/>
          </w:tcPr>
          <w:p>
            <w:pPr>
              <w:spacing w:after="0"/>
              <w:rPr>
                <w:sz w:val="16"/>
                <w:szCs w:val="16"/>
                <w:color w:val="auto"/>
              </w:rPr>
            </w:pPr>
          </w:p>
        </w:tc>
        <w:tc>
          <w:tcPr>
            <w:tcW w:w="6140" w:type="dxa"/>
            <w:vAlign w:val="bottom"/>
          </w:tcPr>
          <w:p>
            <w:pPr>
              <w:ind w:left="440"/>
              <w:spacing w:after="0"/>
              <w:rPr>
                <w:sz w:val="20"/>
                <w:szCs w:val="20"/>
                <w:color w:val="auto"/>
              </w:rPr>
            </w:pPr>
            <w:r>
              <w:rPr>
                <w:rFonts w:ascii="Arial" w:cs="Arial" w:eastAsia="Arial" w:hAnsi="Arial"/>
                <w:sz w:val="16"/>
                <w:szCs w:val="16"/>
                <w:color w:val="auto"/>
              </w:rPr>
              <w:t>Company</w:t>
            </w:r>
          </w:p>
        </w:tc>
        <w:tc>
          <w:tcPr>
            <w:tcW w:w="2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Nghe Tinh Non-Ferrous Metals Joint Stock Company</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CID002573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Tuyen Quang Non-Ferrous Metals Joint Stock Company</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Cipta Persada Mulia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CID002696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An Vinh Joint Stock Mineral Processing Company</w:t>
            </w:r>
          </w:p>
        </w:tc>
        <w:tc>
          <w:tcPr>
            <w:tcW w:w="2340" w:type="dxa"/>
            <w:vAlign w:val="bottom"/>
          </w:tcPr>
          <w:p>
            <w:pPr>
              <w:ind w:left="12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CID002703</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Resind Industria e Comercio Ltda.</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CID002706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Super Ligas</w:t>
            </w:r>
          </w:p>
        </w:tc>
        <w:tc>
          <w:tcPr>
            <w:tcW w:w="2340" w:type="dxa"/>
            <w:vAlign w:val="bottom"/>
          </w:tcPr>
          <w:p>
            <w:pPr>
              <w:ind w:left="12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Metallo Spain S.L.U.</w:t>
            </w:r>
          </w:p>
        </w:tc>
        <w:tc>
          <w:tcPr>
            <w:tcW w:w="2340" w:type="dxa"/>
            <w:vAlign w:val="bottom"/>
          </w:tcPr>
          <w:p>
            <w:pPr>
              <w:ind w:left="120"/>
              <w:spacing w:after="0"/>
              <w:rPr>
                <w:sz w:val="20"/>
                <w:szCs w:val="20"/>
                <w:color w:val="auto"/>
              </w:rPr>
            </w:pPr>
            <w:r>
              <w:rPr>
                <w:rFonts w:ascii="Arial" w:cs="Arial" w:eastAsia="Arial" w:hAnsi="Arial"/>
                <w:sz w:val="16"/>
                <w:szCs w:val="16"/>
                <w:color w:val="auto"/>
              </w:rPr>
              <w:t>Spain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CID002774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HuiChang Hill Tin Industry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CID002844</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Modeltech Sdn Bhd</w:t>
            </w:r>
          </w:p>
        </w:tc>
        <w:tc>
          <w:tcPr>
            <w:tcW w:w="2340" w:type="dxa"/>
            <w:vAlign w:val="bottom"/>
          </w:tcPr>
          <w:p>
            <w:pPr>
              <w:ind w:left="120"/>
              <w:spacing w:after="0"/>
              <w:rPr>
                <w:sz w:val="20"/>
                <w:szCs w:val="20"/>
                <w:color w:val="auto"/>
              </w:rPr>
            </w:pPr>
            <w:r>
              <w:rPr>
                <w:rFonts w:ascii="Arial" w:cs="Arial" w:eastAsia="Arial" w:hAnsi="Arial"/>
                <w:sz w:val="16"/>
                <w:szCs w:val="16"/>
                <w:color w:val="auto"/>
              </w:rPr>
              <w:t>Malaysia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CID002858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Chifeng Dajingzi Tin Industry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CID003190</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Pongpipat Company Limited</w:t>
            </w:r>
          </w:p>
        </w:tc>
        <w:tc>
          <w:tcPr>
            <w:tcW w:w="2340" w:type="dxa"/>
            <w:vAlign w:val="bottom"/>
          </w:tcPr>
          <w:p>
            <w:pPr>
              <w:ind w:left="120"/>
              <w:spacing w:after="0"/>
              <w:rPr>
                <w:sz w:val="20"/>
                <w:szCs w:val="20"/>
                <w:color w:val="auto"/>
              </w:rPr>
            </w:pPr>
            <w:r>
              <w:rPr>
                <w:rFonts w:ascii="Arial" w:cs="Arial" w:eastAsia="Arial" w:hAnsi="Arial"/>
                <w:sz w:val="16"/>
                <w:szCs w:val="16"/>
                <w:color w:val="auto"/>
              </w:rPr>
              <w:t>Myanmar</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CID003208</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Dongguan CiEXPO Environmental Engineering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CID003356</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Ma'anshan Weitai Tin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CID003379</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PT Rajawali Rimba Perkasa</w:t>
            </w:r>
          </w:p>
        </w:tc>
        <w:tc>
          <w:tcPr>
            <w:tcW w:w="2340" w:type="dxa"/>
            <w:vAlign w:val="bottom"/>
          </w:tcPr>
          <w:p>
            <w:pPr>
              <w:ind w:left="12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CID003381</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Luna Smelter, Ltd.</w:t>
            </w:r>
          </w:p>
        </w:tc>
        <w:tc>
          <w:tcPr>
            <w:tcW w:w="2340" w:type="dxa"/>
            <w:vAlign w:val="bottom"/>
          </w:tcPr>
          <w:p>
            <w:pPr>
              <w:ind w:left="120"/>
              <w:spacing w:after="0"/>
              <w:rPr>
                <w:sz w:val="20"/>
                <w:szCs w:val="20"/>
                <w:color w:val="auto"/>
              </w:rPr>
            </w:pPr>
            <w:r>
              <w:rPr>
                <w:rFonts w:ascii="Arial" w:cs="Arial" w:eastAsia="Arial" w:hAnsi="Arial"/>
                <w:sz w:val="16"/>
                <w:szCs w:val="16"/>
                <w:color w:val="auto"/>
              </w:rPr>
              <w:t>Rwanda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CID003387</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6140" w:type="dxa"/>
            <w:vAlign w:val="bottom"/>
          </w:tcPr>
          <w:p>
            <w:pPr>
              <w:ind w:left="440"/>
              <w:spacing w:after="0"/>
              <w:rPr>
                <w:sz w:val="20"/>
                <w:szCs w:val="20"/>
                <w:color w:val="auto"/>
              </w:rPr>
            </w:pPr>
            <w:r>
              <w:rPr>
                <w:rFonts w:ascii="Arial" w:cs="Arial" w:eastAsia="Arial" w:hAnsi="Arial"/>
                <w:sz w:val="16"/>
                <w:szCs w:val="16"/>
                <w:color w:val="auto"/>
              </w:rPr>
              <w:t>Yunnan Yunfan Non-ferrous Metals Co., Ltd.</w:t>
            </w:r>
          </w:p>
        </w:tc>
        <w:tc>
          <w:tcPr>
            <w:tcW w:w="2340" w:type="dxa"/>
            <w:vAlign w:val="bottom"/>
          </w:tcPr>
          <w:p>
            <w:pPr>
              <w:ind w:left="12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20"/>
          </w:cols>
          <w:pgMar w:left="500" w:top="1316" w:right="10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Precious Minerals and Smelting Limited</w:t>
            </w:r>
          </w:p>
        </w:tc>
        <w:tc>
          <w:tcPr>
            <w:tcW w:w="2320" w:type="dxa"/>
            <w:vAlign w:val="bottom"/>
          </w:tcPr>
          <w:p>
            <w:pPr>
              <w:ind w:left="100"/>
              <w:spacing w:after="0"/>
              <w:rPr>
                <w:sz w:val="20"/>
                <w:szCs w:val="20"/>
                <w:color w:val="auto"/>
              </w:rPr>
            </w:pPr>
            <w:r>
              <w:rPr>
                <w:rFonts w:ascii="Arial" w:cs="Arial" w:eastAsia="Arial" w:hAnsi="Arial"/>
                <w:sz w:val="16"/>
                <w:szCs w:val="16"/>
                <w:color w:val="auto"/>
              </w:rPr>
              <w:t>India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Gejiu City Fuxiang Industry and Trade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CID003410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PT Mitra Sukses Globalindo</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CID003449</w:t>
            </w:r>
          </w:p>
        </w:tc>
      </w:tr>
      <w:tr>
        <w:trPr>
          <w:trHeight w:val="183"/>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CRM Fundicao De Metais E Comercio De Equipamentos Eletronicos Do Brasil</w:t>
            </w:r>
          </w:p>
        </w:tc>
        <w:tc>
          <w:tcPr>
            <w:tcW w:w="2320" w:type="dxa"/>
            <w:vAlign w:val="bottom"/>
          </w:tcPr>
          <w:p>
            <w:pPr>
              <w:ind w:left="10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CID003486</w:t>
            </w:r>
          </w:p>
        </w:tc>
      </w:tr>
      <w:tr>
        <w:trPr>
          <w:trHeight w:val="195"/>
        </w:trPr>
        <w:tc>
          <w:tcPr>
            <w:tcW w:w="860" w:type="dxa"/>
            <w:vAlign w:val="bottom"/>
          </w:tcPr>
          <w:p>
            <w:pPr>
              <w:spacing w:after="0"/>
              <w:rPr>
                <w:sz w:val="16"/>
                <w:szCs w:val="16"/>
                <w:color w:val="auto"/>
              </w:rPr>
            </w:pPr>
          </w:p>
        </w:tc>
        <w:tc>
          <w:tcPr>
            <w:tcW w:w="5940" w:type="dxa"/>
            <w:vAlign w:val="bottom"/>
          </w:tcPr>
          <w:p>
            <w:pPr>
              <w:ind w:left="220"/>
              <w:spacing w:after="0"/>
              <w:rPr>
                <w:sz w:val="20"/>
                <w:szCs w:val="20"/>
                <w:color w:val="auto"/>
              </w:rPr>
            </w:pPr>
            <w:r>
              <w:rPr>
                <w:rFonts w:ascii="Arial" w:cs="Arial" w:eastAsia="Arial" w:hAnsi="Arial"/>
                <w:sz w:val="16"/>
                <w:szCs w:val="16"/>
                <w:color w:val="auto"/>
              </w:rPr>
              <w:t>Ltda</w:t>
            </w: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CRM Synergies</w:t>
            </w:r>
          </w:p>
        </w:tc>
        <w:tc>
          <w:tcPr>
            <w:tcW w:w="2320" w:type="dxa"/>
            <w:vAlign w:val="bottom"/>
          </w:tcPr>
          <w:p>
            <w:pPr>
              <w:ind w:left="100"/>
              <w:spacing w:after="0"/>
              <w:rPr>
                <w:sz w:val="20"/>
                <w:szCs w:val="20"/>
                <w:color w:val="auto"/>
              </w:rPr>
            </w:pPr>
            <w:r>
              <w:rPr>
                <w:rFonts w:ascii="Arial" w:cs="Arial" w:eastAsia="Arial" w:hAnsi="Arial"/>
                <w:sz w:val="16"/>
                <w:szCs w:val="16"/>
                <w:color w:val="auto"/>
              </w:rPr>
              <w:t>Spain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PT Belitung Industri Sejahtera</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PT Panca Mega Persada</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CID001457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Fabrica Auricchio Industria e Comercio Ltda.</w:t>
            </w:r>
          </w:p>
        </w:tc>
        <w:tc>
          <w:tcPr>
            <w:tcW w:w="2320" w:type="dxa"/>
            <w:vAlign w:val="bottom"/>
          </w:tcPr>
          <w:p>
            <w:pPr>
              <w:ind w:left="10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CID003582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PT Tirus Putra Mandiri</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CID002478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940" w:type="dxa"/>
            <w:vAlign w:val="bottom"/>
          </w:tcPr>
          <w:p>
            <w:pPr>
              <w:ind w:left="220"/>
              <w:spacing w:after="0"/>
              <w:rPr>
                <w:sz w:val="20"/>
                <w:szCs w:val="20"/>
                <w:color w:val="auto"/>
              </w:rPr>
            </w:pPr>
            <w:r>
              <w:rPr>
                <w:rFonts w:ascii="Arial" w:cs="Arial" w:eastAsia="Arial" w:hAnsi="Arial"/>
                <w:sz w:val="16"/>
                <w:szCs w:val="16"/>
                <w:color w:val="auto"/>
              </w:rPr>
              <w:t>PT Masbro Alam Stania</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CID003380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2320" w:type="dxa"/>
            <w:vAlign w:val="bottom"/>
          </w:tcPr>
          <w:p>
            <w:pPr>
              <w:ind w:left="1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CID000004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Kennametal Huntsville</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CID000105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Guangdong Xianglu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CID000218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CID000258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Global Tungsten &amp; Powders Corp.</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CID000568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Ganzhou Huaxing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CID000875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Kennametal Fallon</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CID000966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Wolfram Bergbau und Hutten AG</w:t>
            </w:r>
          </w:p>
        </w:tc>
        <w:tc>
          <w:tcPr>
            <w:tcW w:w="2320" w:type="dxa"/>
            <w:vAlign w:val="bottom"/>
          </w:tcPr>
          <w:p>
            <w:pPr>
              <w:ind w:left="100"/>
              <w:spacing w:after="0"/>
              <w:rPr>
                <w:sz w:val="20"/>
                <w:szCs w:val="20"/>
                <w:color w:val="auto"/>
              </w:rPr>
            </w:pPr>
            <w:r>
              <w:rPr>
                <w:rFonts w:ascii="Arial" w:cs="Arial" w:eastAsia="Arial" w:hAnsi="Arial"/>
                <w:sz w:val="16"/>
                <w:szCs w:val="16"/>
                <w:color w:val="auto"/>
              </w:rPr>
              <w:t>Austria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CID002044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Xiamen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CID002082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Ganzhou Jiangwu Ferrotungsten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CID002315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Xiamen Tungsten (H.C.)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CID002320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Jiangxi Gan Bei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CID002321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Ganzhou Seadragon W &amp; Mo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CID002494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Asia Tungsten Products Vietnam Ltd.</w:t>
            </w:r>
          </w:p>
        </w:tc>
        <w:tc>
          <w:tcPr>
            <w:tcW w:w="232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CID002502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Chenzhou Diamond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2320" w:type="dxa"/>
            <w:vAlign w:val="bottom"/>
          </w:tcPr>
          <w:p>
            <w:pPr>
              <w:ind w:left="1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H.C. Starck Smelting GmbH &amp; Co. KG</w:t>
            </w:r>
          </w:p>
        </w:tc>
        <w:tc>
          <w:tcPr>
            <w:tcW w:w="2320" w:type="dxa"/>
            <w:vAlign w:val="bottom"/>
          </w:tcPr>
          <w:p>
            <w:pPr>
              <w:ind w:left="1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Masan Tungsten Chemical LLC (MTC)</w:t>
            </w:r>
          </w:p>
        </w:tc>
        <w:tc>
          <w:tcPr>
            <w:tcW w:w="232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CID002543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Jiangwu H.C. Starck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CID002551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Ganzhou Haichuang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CID002645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ACL Metais Eireli</w:t>
            </w:r>
          </w:p>
        </w:tc>
        <w:tc>
          <w:tcPr>
            <w:tcW w:w="2320" w:type="dxa"/>
            <w:vAlign w:val="bottom"/>
          </w:tcPr>
          <w:p>
            <w:pPr>
              <w:ind w:left="100"/>
              <w:spacing w:after="0"/>
              <w:rPr>
                <w:sz w:val="20"/>
                <w:szCs w:val="20"/>
                <w:color w:val="auto"/>
              </w:rPr>
            </w:pPr>
            <w:r>
              <w:rPr>
                <w:rFonts w:ascii="Arial" w:cs="Arial" w:eastAsia="Arial" w:hAnsi="Arial"/>
                <w:sz w:val="16"/>
                <w:szCs w:val="16"/>
                <w:color w:val="auto"/>
              </w:rPr>
              <w:t>Brazil</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CID002833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Moliren Ltd.</w:t>
            </w:r>
          </w:p>
        </w:tc>
        <w:tc>
          <w:tcPr>
            <w:tcW w:w="2320" w:type="dxa"/>
            <w:vAlign w:val="bottom"/>
          </w:tcPr>
          <w:p>
            <w:pPr>
              <w:ind w:left="100"/>
              <w:spacing w:after="0"/>
              <w:rPr>
                <w:sz w:val="20"/>
                <w:szCs w:val="20"/>
                <w:color w:val="auto"/>
              </w:rPr>
            </w:pPr>
            <w:r>
              <w:rPr>
                <w:rFonts w:ascii="Arial" w:cs="Arial" w:eastAsia="Arial" w:hAnsi="Arial"/>
                <w:sz w:val="16"/>
                <w:szCs w:val="16"/>
                <w:color w:val="auto"/>
              </w:rPr>
              <w:t>Russian Federation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CID002845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CID000281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Hunan Chenzhou Mining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CID000766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Hunan Chunchang Nonferrous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CID000769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Japan New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Japan</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CID000825</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Jiangxi Minmetals Gao'an Non-ferrous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CID002313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Jiangxi Xinsheng Tungsten Industry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40" w:type="dxa"/>
            <w:vAlign w:val="bottom"/>
          </w:tcPr>
          <w:p>
            <w:pPr>
              <w:ind w:left="220"/>
              <w:spacing w:after="0"/>
              <w:rPr>
                <w:sz w:val="20"/>
                <w:szCs w:val="20"/>
                <w:color w:val="auto"/>
              </w:rPr>
            </w:pPr>
            <w:r>
              <w:rPr>
                <w:rFonts w:ascii="Arial" w:cs="Arial" w:eastAsia="Arial" w:hAnsi="Arial"/>
                <w:sz w:val="16"/>
                <w:szCs w:val="16"/>
                <w:color w:val="auto"/>
              </w:rPr>
              <w:t>Jiangxi Tonggu Non-ferrous Metallurgical &amp; Chemical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400"/>
              <w:spacing w:after="0"/>
              <w:rPr>
                <w:sz w:val="20"/>
                <w:szCs w:val="20"/>
                <w:color w:val="auto"/>
              </w:rPr>
            </w:pPr>
            <w:r>
              <w:rPr>
                <w:rFonts w:ascii="Arial" w:cs="Arial" w:eastAsia="Arial" w:hAnsi="Arial"/>
                <w:sz w:val="16"/>
                <w:szCs w:val="16"/>
                <w:color w:val="auto"/>
                <w:w w:val="96"/>
              </w:rPr>
              <w:t>CID002318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20"/>
          </w:cols>
          <w:pgMar w:left="500" w:top="1316" w:right="10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Malipo Haiyu Tungsten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CID002319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Niagara Refining LLC</w:t>
            </w:r>
          </w:p>
        </w:tc>
        <w:tc>
          <w:tcPr>
            <w:tcW w:w="2900" w:type="dxa"/>
            <w:vAlign w:val="bottom"/>
          </w:tcPr>
          <w:p>
            <w:pPr>
              <w:ind w:left="64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CID002589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China Molybdenum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CID002641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Hydrometallurg, JSC</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CID002649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Unecha Refractory metals plant</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CID002724</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Philippine Chuangxin Industrial Co., Inc.</w:t>
            </w:r>
          </w:p>
        </w:tc>
        <w:tc>
          <w:tcPr>
            <w:tcW w:w="2900" w:type="dxa"/>
            <w:vAlign w:val="bottom"/>
          </w:tcPr>
          <w:p>
            <w:pPr>
              <w:ind w:left="640"/>
              <w:spacing w:after="0"/>
              <w:rPr>
                <w:sz w:val="20"/>
                <w:szCs w:val="20"/>
                <w:color w:val="auto"/>
              </w:rPr>
            </w:pPr>
            <w:r>
              <w:rPr>
                <w:rFonts w:ascii="Arial" w:cs="Arial" w:eastAsia="Arial" w:hAnsi="Arial"/>
                <w:sz w:val="16"/>
                <w:szCs w:val="16"/>
                <w:color w:val="auto"/>
              </w:rPr>
              <w:t>Philippines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CID002827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Xinfeng Huarui Tungsten &amp; Molybdenum New Material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CID002830</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KGETS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CID003388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Fujian Ganmin RareMetal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CID003401</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Lianyou Metals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JSC "Kirovgrad Hard Alloys Plant"</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NPP Tyazhmetprom LLC</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CID003416</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GEM Co., Ltd.</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CID003417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Albasteel Industria e Comercio de Ligas Para Fundicao Ltd.</w:t>
            </w:r>
          </w:p>
        </w:tc>
        <w:tc>
          <w:tcPr>
            <w:tcW w:w="2900" w:type="dxa"/>
            <w:vAlign w:val="bottom"/>
          </w:tcPr>
          <w:p>
            <w:pPr>
              <w:ind w:left="640"/>
              <w:spacing w:after="0"/>
              <w:rPr>
                <w:sz w:val="20"/>
                <w:szCs w:val="20"/>
                <w:color w:val="auto"/>
              </w:rPr>
            </w:pPr>
            <w:r>
              <w:rPr>
                <w:rFonts w:ascii="Arial" w:cs="Arial" w:eastAsia="Arial" w:hAnsi="Arial"/>
                <w:sz w:val="16"/>
                <w:szCs w:val="16"/>
                <w:color w:val="auto"/>
              </w:rPr>
              <w:t>Brazil</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CID003427</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Cronimet Brasil Ltda</w:t>
            </w:r>
          </w:p>
        </w:tc>
        <w:tc>
          <w:tcPr>
            <w:tcW w:w="2900" w:type="dxa"/>
            <w:vAlign w:val="bottom"/>
          </w:tcPr>
          <w:p>
            <w:pPr>
              <w:ind w:left="640"/>
              <w:spacing w:after="0"/>
              <w:rPr>
                <w:sz w:val="20"/>
                <w:szCs w:val="20"/>
                <w:color w:val="auto"/>
              </w:rPr>
            </w:pPr>
            <w:r>
              <w:rPr>
                <w:rFonts w:ascii="Arial" w:cs="Arial" w:eastAsia="Arial" w:hAnsi="Arial"/>
                <w:sz w:val="16"/>
                <w:szCs w:val="16"/>
                <w:color w:val="auto"/>
              </w:rPr>
              <w:t>Brazil</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CID003468</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Artek LLC</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CID003553</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Fujian Xinlu Tungsten</w:t>
            </w:r>
          </w:p>
        </w:tc>
        <w:tc>
          <w:tcPr>
            <w:tcW w:w="2900" w:type="dxa"/>
            <w:vAlign w:val="bottom"/>
          </w:tcPr>
          <w:p>
            <w:pPr>
              <w:ind w:left="64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CID003609</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OOO “Technolom” 2</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CID003612</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400" w:type="dxa"/>
            <w:vAlign w:val="bottom"/>
          </w:tcPr>
          <w:p>
            <w:pPr>
              <w:ind w:left="220"/>
              <w:spacing w:after="0"/>
              <w:rPr>
                <w:sz w:val="20"/>
                <w:szCs w:val="20"/>
                <w:color w:val="auto"/>
              </w:rPr>
            </w:pPr>
            <w:r>
              <w:rPr>
                <w:rFonts w:ascii="Arial" w:cs="Arial" w:eastAsia="Arial" w:hAnsi="Arial"/>
                <w:sz w:val="16"/>
                <w:szCs w:val="16"/>
                <w:color w:val="auto"/>
              </w:rPr>
              <w:t>OOO “Technolom” 1</w:t>
            </w:r>
          </w:p>
        </w:tc>
        <w:tc>
          <w:tcPr>
            <w:tcW w:w="2900" w:type="dxa"/>
            <w:vAlign w:val="bottom"/>
          </w:tcPr>
          <w:p>
            <w:pPr>
              <w:ind w:left="64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14</w:t>
      </w:r>
    </w:p>
    <w:sectPr>
      <w:pgSz w:w="11900" w:h="16838" w:orient="portrait"/>
      <w:cols w:equalWidth="0" w:num="1">
        <w:col w:w="10320"/>
      </w:cols>
      <w:pgMar w:left="500" w:top="1316"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2022-05-26T05:14:29Z</dcterms:created>
  <dcterms:modified xsi:type="dcterms:W3CDTF">2022-05-26T05:14:29Z</dcterms:modified>
</cp:coreProperties>
</file>