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158750</wp:posOffset>
            </wp:positionV>
            <wp:extent cx="1388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235585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612775</wp:posOffset>
            </wp:positionV>
            <wp:extent cx="296608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180340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920" w:type="dxa"/>
            <w:vAlign w:val="bottom"/>
          </w:tcPr>
          <w:p>
            <w:pPr>
              <w:jc w:val="center"/>
              <w:ind w:right="802"/>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center"/>
              <w:ind w:right="182"/>
              <w:spacing w:after="0"/>
              <w:rPr>
                <w:sz w:val="20"/>
                <w:szCs w:val="20"/>
                <w:color w:val="auto"/>
              </w:rPr>
            </w:pPr>
            <w:r>
              <w:rPr>
                <w:rFonts w:ascii="Arial" w:cs="Arial" w:eastAsia="Arial" w:hAnsi="Arial"/>
                <w:sz w:val="18"/>
                <w:szCs w:val="18"/>
                <w:b w:val="1"/>
                <w:bCs w:val="1"/>
                <w:color w:val="auto"/>
                <w:w w:val="92"/>
              </w:rPr>
              <w:t>1-4018</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53-0257888</w:t>
            </w:r>
          </w:p>
        </w:tc>
      </w:tr>
      <w:tr>
        <w:trPr>
          <w:trHeight w:val="204"/>
        </w:trPr>
        <w:tc>
          <w:tcPr>
            <w:tcW w:w="2920" w:type="dxa"/>
            <w:vAlign w:val="bottom"/>
          </w:tcPr>
          <w:p>
            <w:pPr>
              <w:jc w:val="center"/>
              <w:ind w:right="802"/>
              <w:spacing w:after="0"/>
              <w:rPr>
                <w:sz w:val="20"/>
                <w:szCs w:val="20"/>
                <w:color w:val="auto"/>
              </w:rPr>
            </w:pPr>
            <w:r>
              <w:rPr>
                <w:rFonts w:ascii="Arial" w:cs="Arial" w:eastAsia="Arial" w:hAnsi="Arial"/>
                <w:sz w:val="14"/>
                <w:szCs w:val="14"/>
                <w:b w:val="1"/>
                <w:bCs w:val="1"/>
                <w:color w:val="auto"/>
                <w:w w:val="93"/>
              </w:rPr>
              <w:t>(State or other jurisdiction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(Commission</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2920" w:type="dxa"/>
            <w:vAlign w:val="bottom"/>
          </w:tcPr>
          <w:p>
            <w:pPr>
              <w:jc w:val="center"/>
              <w:ind w:right="802"/>
              <w:spacing w:after="0"/>
              <w:rPr>
                <w:sz w:val="20"/>
                <w:szCs w:val="20"/>
                <w:color w:val="auto"/>
              </w:rPr>
            </w:pPr>
            <w:r>
              <w:rPr>
                <w:rFonts w:ascii="Arial" w:cs="Arial" w:eastAsia="Arial" w:hAnsi="Arial"/>
                <w:sz w:val="14"/>
                <w:szCs w:val="14"/>
                <w:b w:val="1"/>
                <w:bCs w:val="1"/>
                <w:color w:val="auto"/>
                <w:w w:val="93"/>
              </w:rPr>
              <w:t>of incorporation or organization)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File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3005 Highland Parkway</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Downers Grove, Illinois 60515</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0" w:lineRule="exact"/>
        <w:rPr>
          <w:sz w:val="24"/>
          <w:szCs w:val="24"/>
          <w:color w:val="auto"/>
        </w:rPr>
      </w:pPr>
    </w:p>
    <w:p>
      <w:pPr>
        <w:spacing w:after="0" w:line="26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Beverly Wyckoff, (630) 541-1540</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167640</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8" w:lineRule="exact"/>
        <w:rPr>
          <w:sz w:val="24"/>
          <w:szCs w:val="24"/>
          <w:color w:val="auto"/>
        </w:rPr>
      </w:pPr>
    </w:p>
    <w:p>
      <w:pPr>
        <w:ind w:left="420" w:right="1380"/>
        <w:spacing w:after="0" w:line="235" w:lineRule="auto"/>
        <w:rPr>
          <w:sz w:val="20"/>
          <w:szCs w:val="20"/>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47" w:lineRule="exact"/>
        <w:rPr>
          <w:sz w:val="20"/>
          <w:szCs w:val="20"/>
          <w:color w:val="auto"/>
        </w:rPr>
      </w:pPr>
    </w:p>
    <w:p>
      <w:pPr>
        <w:spacing w:after="0"/>
        <w:tabs>
          <w:tab w:leader="none" w:pos="260" w:val="left"/>
          <w:tab w:leader="none" w:pos="1020" w:val="left"/>
          <w:tab w:leader="none" w:pos="1860" w:val="left"/>
          <w:tab w:leader="none" w:pos="2560" w:val="left"/>
          <w:tab w:leader="none" w:pos="2840" w:val="left"/>
          <w:tab w:leader="none" w:pos="3780" w:val="left"/>
          <w:tab w:leader="none" w:pos="4120" w:val="left"/>
          <w:tab w:leader="none" w:pos="4480" w:val="left"/>
          <w:tab w:leader="none" w:pos="5180" w:val="left"/>
          <w:tab w:leader="none" w:pos="5480" w:val="left"/>
          <w:tab w:leader="none" w:pos="5920" w:val="left"/>
          <w:tab w:leader="none" w:pos="6620" w:val="left"/>
          <w:tab w:leader="none" w:pos="7080" w:val="left"/>
          <w:tab w:leader="none" w:pos="7360" w:val="left"/>
          <w:tab w:leader="none" w:pos="8220" w:val="left"/>
          <w:tab w:leader="none" w:pos="8540" w:val="left"/>
          <w:tab w:leader="none" w:pos="8940" w:val="left"/>
          <w:tab w:leader="none" w:pos="9800" w:val="left"/>
          <w:tab w:leader="none" w:pos="10560" w:val="left"/>
        </w:tabs>
        <w:rPr>
          <w:sz w:val="20"/>
          <w:szCs w:val="20"/>
          <w:color w:val="auto"/>
        </w:rPr>
      </w:pPr>
      <w:r>
        <w:rPr>
          <w:rFonts w:ascii="Arial" w:cs="Arial" w:eastAsia="Arial" w:hAnsi="Arial"/>
          <w:sz w:val="18"/>
          <w:szCs w:val="18"/>
          <w:color w:val="auto"/>
        </w:rPr>
        <w:t>A</w:t>
        <w:tab/>
        <w:t>Conflict</w:t>
        <w:tab/>
        <w:t>Minerals</w:t>
        <w:tab/>
        <w:t>Report</w:t>
        <w:tab/>
        <w:t>is</w:t>
        <w:tab/>
        <w:t>submitted</w:t>
        <w:tab/>
        <w:t>as</w:t>
        <w:tab/>
        <w:t>an</w:t>
        <w:tab/>
        <w:t>Exhibit</w:t>
        <w:tab/>
        <w:t>to</w:t>
        <w:tab/>
        <w:t>this</w:t>
        <w:tab/>
        <w:t>Report</w:t>
        <w:tab/>
        <w:t>and</w:t>
        <w:tab/>
        <w:t>is</w:t>
        <w:tab/>
        <w:t>available</w:t>
        <w:tab/>
        <w:t>at</w:t>
        <w:tab/>
        <w:t>the</w:t>
        <w:tab/>
        <w:t>following</w:t>
        <w:tab/>
        <w:t>internet</w:t>
      </w:r>
      <w:r>
        <w:rPr>
          <w:sz w:val="20"/>
          <w:szCs w:val="20"/>
          <w:color w:val="auto"/>
        </w:rPr>
        <w:tab/>
      </w:r>
      <w:r>
        <w:rPr>
          <w:rFonts w:ascii="Arial" w:cs="Arial" w:eastAsia="Arial" w:hAnsi="Arial"/>
          <w:sz w:val="17"/>
          <w:szCs w:val="17"/>
          <w:color w:val="auto"/>
        </w:rPr>
        <w:t>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http://www.dovercorporation.com/globalnavigation/about-dover/governance/conflict-minerals.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74" w:lineRule="exact"/>
        <w:rPr>
          <w:sz w:val="20"/>
          <w:szCs w:val="20"/>
          <w:color w:val="auto"/>
        </w:rPr>
      </w:pPr>
    </w:p>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1.01 – Conflict Minerals Report as required by Items 1.01 and 1.02 of this Form</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0" w:type="dxa"/>
            <w:vAlign w:val="bottom"/>
          </w:tcPr>
          <w:p>
            <w:pPr>
              <w:ind w:left="20"/>
              <w:spacing w:after="0"/>
              <w:rPr>
                <w:sz w:val="20"/>
                <w:szCs w:val="20"/>
                <w:color w:val="auto"/>
              </w:rPr>
            </w:pPr>
            <w:r>
              <w:rPr>
                <w:rFonts w:ascii="Arial" w:cs="Arial" w:eastAsia="Arial" w:hAnsi="Arial"/>
                <w:sz w:val="18"/>
                <w:szCs w:val="18"/>
                <w:color w:val="auto"/>
              </w:rPr>
              <w:t>Date:  May 26, 2021</w:t>
            </w:r>
          </w:p>
        </w:tc>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DOVER CORPORATION</w:t>
            </w:r>
          </w:p>
        </w:tc>
        <w:tc>
          <w:tcPr>
            <w:tcW w:w="1720" w:type="dxa"/>
            <w:vAlign w:val="bottom"/>
          </w:tcPr>
          <w:p>
            <w:pPr>
              <w:spacing w:after="0"/>
              <w:rPr>
                <w:sz w:val="20"/>
                <w:szCs w:val="20"/>
                <w:color w:val="auto"/>
              </w:rPr>
            </w:pPr>
          </w:p>
        </w:tc>
      </w:tr>
      <w:tr>
        <w:trPr>
          <w:trHeight w:val="229"/>
        </w:trPr>
        <w:tc>
          <w:tcPr>
            <w:tcW w:w="2600" w:type="dxa"/>
            <w:vAlign w:val="bottom"/>
          </w:tcPr>
          <w:p>
            <w:pPr>
              <w:spacing w:after="0"/>
              <w:rPr>
                <w:sz w:val="19"/>
                <w:szCs w:val="19"/>
                <w:color w:val="auto"/>
              </w:rPr>
            </w:pPr>
          </w:p>
        </w:tc>
        <w:tc>
          <w:tcPr>
            <w:tcW w:w="6920" w:type="dxa"/>
            <w:vAlign w:val="bottom"/>
            <w:gridSpan w:val="2"/>
          </w:tcPr>
          <w:p>
            <w:pPr>
              <w:ind w:left="880"/>
              <w:spacing w:after="0"/>
              <w:rPr>
                <w:sz w:val="20"/>
                <w:szCs w:val="20"/>
                <w:color w:val="auto"/>
              </w:rPr>
            </w:pPr>
            <w:r>
              <w:rPr>
                <w:rFonts w:ascii="Arial" w:cs="Arial" w:eastAsia="Arial" w:hAnsi="Arial"/>
                <w:sz w:val="18"/>
                <w:szCs w:val="18"/>
                <w:color w:val="auto"/>
              </w:rPr>
              <w:t>(Registrant)</w:t>
            </w:r>
          </w:p>
        </w:tc>
        <w:tc>
          <w:tcPr>
            <w:tcW w:w="1720" w:type="dxa"/>
            <w:vAlign w:val="bottom"/>
          </w:tcPr>
          <w:p>
            <w:pPr>
              <w:spacing w:after="0"/>
              <w:rPr>
                <w:sz w:val="19"/>
                <w:szCs w:val="19"/>
                <w:color w:val="auto"/>
              </w:rPr>
            </w:pPr>
          </w:p>
        </w:tc>
      </w:tr>
      <w:tr>
        <w:trPr>
          <w:trHeight w:val="459"/>
        </w:trPr>
        <w:tc>
          <w:tcPr>
            <w:tcW w:w="2600" w:type="dxa"/>
            <w:vAlign w:val="bottom"/>
          </w:tcPr>
          <w:p>
            <w:pPr>
              <w:spacing w:after="0"/>
              <w:rPr>
                <w:sz w:val="24"/>
                <w:szCs w:val="24"/>
                <w:color w:val="auto"/>
              </w:rPr>
            </w:pPr>
          </w:p>
        </w:tc>
        <w:tc>
          <w:tcPr>
            <w:tcW w:w="1560" w:type="dxa"/>
            <w:vAlign w:val="bottom"/>
          </w:tcPr>
          <w:p>
            <w:pPr>
              <w:ind w:left="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c>
          <w:tcPr>
            <w:tcW w:w="1720" w:type="dxa"/>
            <w:vAlign w:val="bottom"/>
          </w:tcPr>
          <w:p>
            <w:pPr>
              <w:spacing w:after="0"/>
              <w:rPr>
                <w:sz w:val="24"/>
                <w:szCs w:val="24"/>
                <w:color w:val="auto"/>
              </w:rPr>
            </w:pPr>
          </w:p>
        </w:tc>
      </w:tr>
      <w:tr>
        <w:trPr>
          <w:trHeight w:val="223"/>
        </w:trPr>
        <w:tc>
          <w:tcPr>
            <w:tcW w:w="2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Brad M. Cerepak</w:t>
            </w:r>
          </w:p>
        </w:tc>
        <w:tc>
          <w:tcPr>
            <w:tcW w:w="1720" w:type="dxa"/>
            <w:vAlign w:val="bottom"/>
          </w:tcPr>
          <w:p>
            <w:pPr>
              <w:spacing w:after="0"/>
              <w:rPr>
                <w:sz w:val="19"/>
                <w:szCs w:val="19"/>
                <w:color w:val="auto"/>
              </w:rPr>
            </w:pPr>
          </w:p>
        </w:tc>
      </w:tr>
      <w:tr>
        <w:trPr>
          <w:trHeight w:val="230"/>
        </w:trPr>
        <w:tc>
          <w:tcPr>
            <w:tcW w:w="2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Finance &amp; Chief Financial Officer</w:t>
            </w:r>
          </w:p>
        </w:tc>
        <w:tc>
          <w:tcPr>
            <w:tcW w:w="1720" w:type="dxa"/>
            <w:vAlign w:val="bottom"/>
          </w:tcPr>
          <w:p>
            <w:pPr>
              <w:spacing w:after="0"/>
              <w:rPr>
                <w:sz w:val="19"/>
                <w:szCs w:val="19"/>
                <w:color w:val="auto"/>
              </w:rPr>
            </w:pPr>
          </w:p>
        </w:tc>
      </w:tr>
      <w:tr>
        <w:trPr>
          <w:trHeight w:val="594"/>
        </w:trPr>
        <w:tc>
          <w:tcPr>
            <w:tcW w:w="2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20320</wp:posOffset>
            </wp:positionV>
            <wp:extent cx="5226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605" cy="17145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 -looking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report for the year ended December 31, 2020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columbite-tantalite, gold, wolframite and their derivatives, which are limited to tin, tantalum, tungsten and gold.</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Products</w:t>
      </w:r>
    </w:p>
    <w:p>
      <w:pPr>
        <w:spacing w:after="0" w:line="261"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 xml:space="preserve">The Company’s products include a variety of industrial equipment as outlined below. These products, along with their manufacturing locations, are more fully described on its website, </w:t>
      </w:r>
      <w:r>
        <w:rPr>
          <w:rFonts w:ascii="Arial" w:cs="Arial" w:eastAsia="Arial" w:hAnsi="Arial"/>
          <w:sz w:val="18"/>
          <w:szCs w:val="18"/>
          <w:u w:val="single" w:color="auto"/>
          <w:color w:val="3051F2"/>
        </w:rPr>
        <w:t>www.DoverCorporation.com</w:t>
      </w:r>
      <w:r>
        <w:rPr>
          <w:rFonts w:ascii="Arial" w:cs="Arial" w:eastAsia="Arial" w:hAnsi="Arial"/>
          <w:sz w:val="18"/>
          <w:szCs w:val="18"/>
          <w:color w:val="auto"/>
        </w:rPr>
        <w:t>.</w:t>
      </w:r>
    </w:p>
    <w:p>
      <w:pPr>
        <w:spacing w:after="0" w:line="211"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Engineered Products. </w:t>
      </w:r>
      <w:r>
        <w:rPr>
          <w:rFonts w:ascii="Arial" w:cs="Arial" w:eastAsia="Arial" w:hAnsi="Arial"/>
          <w:sz w:val="18"/>
          <w:szCs w:val="18"/>
          <w:color w:val="auto"/>
        </w:rPr>
        <w:t>Products in the Company’s Engineered Products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pacing w:after="0" w:line="189" w:lineRule="exact"/>
        <w:rPr>
          <w:sz w:val="20"/>
          <w:szCs w:val="20"/>
          <w:color w:val="auto"/>
        </w:rPr>
      </w:pPr>
    </w:p>
    <w:p>
      <w:pPr>
        <w:ind w:firstLine="96"/>
        <w:spacing w:after="0" w:line="282" w:lineRule="auto"/>
        <w:rPr>
          <w:sz w:val="20"/>
          <w:szCs w:val="20"/>
          <w:color w:val="auto"/>
        </w:rPr>
      </w:pPr>
      <w:r>
        <w:rPr>
          <w:rFonts w:ascii="Arial" w:cs="Arial" w:eastAsia="Arial" w:hAnsi="Arial"/>
          <w:sz w:val="18"/>
          <w:szCs w:val="18"/>
          <w:i w:val="1"/>
          <w:iCs w:val="1"/>
          <w:color w:val="auto"/>
        </w:rPr>
        <w:t xml:space="preserve">Fueling Solutions. </w:t>
      </w:r>
      <w:r>
        <w:rPr>
          <w:rFonts w:ascii="Arial" w:cs="Arial" w:eastAsia="Arial" w:hAnsi="Arial"/>
          <w:sz w:val="18"/>
          <w:szCs w:val="18"/>
          <w:color w:val="auto"/>
        </w:rPr>
        <w:t>Products in the Company’s Fueling Solutions segment include electronic components and measuring device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incorporate tantalum, tin and gold. Other product lines incorporate tungsten and tantalum where required for durability or strength.</w:t>
      </w:r>
    </w:p>
    <w:p>
      <w:pPr>
        <w:spacing w:after="0" w:line="189" w:lineRule="exact"/>
        <w:rPr>
          <w:sz w:val="20"/>
          <w:szCs w:val="20"/>
          <w:color w:val="auto"/>
        </w:rPr>
      </w:pPr>
    </w:p>
    <w:p>
      <w:pPr>
        <w:ind w:right="20" w:firstLine="96"/>
        <w:spacing w:after="0" w:line="282" w:lineRule="auto"/>
        <w:rPr>
          <w:sz w:val="20"/>
          <w:szCs w:val="20"/>
          <w:color w:val="auto"/>
        </w:rPr>
      </w:pPr>
      <w:r>
        <w:rPr>
          <w:rFonts w:ascii="Arial" w:cs="Arial" w:eastAsia="Arial" w:hAnsi="Arial"/>
          <w:sz w:val="18"/>
          <w:szCs w:val="18"/>
          <w:i w:val="1"/>
          <w:iCs w:val="1"/>
          <w:color w:val="auto"/>
        </w:rPr>
        <w:t xml:space="preserve">Imaging and Identification. </w:t>
      </w:r>
      <w:r>
        <w:rPr>
          <w:rFonts w:ascii="Arial" w:cs="Arial" w:eastAsia="Arial" w:hAnsi="Arial"/>
          <w:sz w:val="18"/>
          <w:szCs w:val="18"/>
          <w:color w:val="auto"/>
        </w:rPr>
        <w:t>Products in the Company’s Imaging and Identification segment include electronic components that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tantalum, tin and gold. Other product lines incorporate tungsten and tantalum where required for durability or strength.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1" w:right="339" w:bottom="1440" w:gutter="0" w:footer="0" w:header="0"/>
        </w:sectPr>
      </w:pPr>
    </w:p>
    <w:bookmarkStart w:id="4" w:name="page5"/>
    <w:bookmarkEnd w:id="4"/>
    <w:p>
      <w:pPr>
        <w:spacing w:after="0" w:line="58" w:lineRule="exact"/>
        <w:rPr>
          <w:sz w:val="20"/>
          <w:szCs w:val="20"/>
          <w:color w:val="auto"/>
        </w:rPr>
      </w:pPr>
    </w:p>
    <w:p>
      <w:pPr>
        <w:jc w:val="both"/>
        <w:ind w:firstLine="96"/>
        <w:spacing w:after="0" w:line="266" w:lineRule="auto"/>
        <w:rPr>
          <w:sz w:val="20"/>
          <w:szCs w:val="20"/>
          <w:color w:val="auto"/>
        </w:rPr>
      </w:pPr>
      <w:r>
        <w:rPr>
          <w:rFonts w:ascii="Arial" w:cs="Arial" w:eastAsia="Arial" w:hAnsi="Arial"/>
          <w:sz w:val="18"/>
          <w:szCs w:val="18"/>
          <w:i w:val="1"/>
          <w:iCs w:val="1"/>
          <w:color w:val="auto"/>
        </w:rPr>
        <w:t xml:space="preserve">Pumps and Process Solutions. </w:t>
      </w:r>
      <w:r>
        <w:rPr>
          <w:rFonts w:ascii="Arial" w:cs="Arial" w:eastAsia="Arial" w:hAnsi="Arial"/>
          <w:sz w:val="18"/>
          <w:szCs w:val="18"/>
          <w:color w:val="auto"/>
        </w:rPr>
        <w:t>Products in the Company’s Pumps and Process Solutions segment include electronic components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device components that incorporate tantalum, tin and gold. Product lines incorporate tungsten and tantalum, as in the pump product lines, where required for durability.</w:t>
      </w:r>
    </w:p>
    <w:p>
      <w:pPr>
        <w:spacing w:after="0" w:line="203" w:lineRule="exact"/>
        <w:rPr>
          <w:sz w:val="20"/>
          <w:szCs w:val="20"/>
          <w:color w:val="auto"/>
        </w:rPr>
      </w:pPr>
    </w:p>
    <w:p>
      <w:pPr>
        <w:jc w:val="both"/>
        <w:ind w:firstLine="96"/>
        <w:spacing w:after="0" w:line="266" w:lineRule="auto"/>
        <w:rPr>
          <w:sz w:val="20"/>
          <w:szCs w:val="20"/>
          <w:color w:val="auto"/>
        </w:rPr>
      </w:pPr>
      <w:r>
        <w:rPr>
          <w:rFonts w:ascii="Arial" w:cs="Arial" w:eastAsia="Arial" w:hAnsi="Arial"/>
          <w:sz w:val="18"/>
          <w:szCs w:val="18"/>
          <w:i w:val="1"/>
          <w:iCs w:val="1"/>
          <w:color w:val="auto"/>
        </w:rPr>
        <w:t xml:space="preserve">Refrigeration and Food Equipment. </w:t>
      </w:r>
      <w:r>
        <w:rPr>
          <w:rFonts w:ascii="Arial" w:cs="Arial" w:eastAsia="Arial" w:hAnsi="Arial"/>
          <w:sz w:val="18"/>
          <w:szCs w:val="18"/>
          <w:color w:val="auto"/>
        </w:rPr>
        <w:t>Products manufactured in the Company’s Refrigeration and Food Equipment segment include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Lighting in the refrigeration and food equipment may include tungsten. Other industrial product lines may include tantalum and tungsten where required for durability.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Policy</w:t>
      </w:r>
    </w:p>
    <w:p>
      <w:pPr>
        <w:spacing w:after="0" w:line="26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rPr>
          <w:sz w:val="20"/>
          <w:szCs w:val="20"/>
          <w:color w:val="auto"/>
        </w:rPr>
      </w:pPr>
      <w:r>
        <w:rPr>
          <w:rFonts w:ascii="Arial" w:cs="Arial" w:eastAsia="Arial" w:hAnsi="Arial"/>
          <w:sz w:val="18"/>
          <w:szCs w:val="18"/>
          <w:u w:val="single" w:color="auto"/>
          <w:color w:val="3051F2"/>
        </w:rPr>
        <w:t>https://www.dovercorporation.com/docs/libraries/governance/conflict-minerals/conflict-minerals-policy-2014-01.pdf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Design of the Due Diligence Process</w:t>
      </w:r>
    </w:p>
    <w:p>
      <w:pPr>
        <w:spacing w:after="0" w:line="24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Co-operation and Development (OECD) Due Diligence Guidance for Responsible Supply Chains of Minerals from Conflict-Affected and High Risk Areas</w:t>
      </w:r>
      <w:r>
        <w:rPr>
          <w:rFonts w:ascii="Arial" w:cs="Arial" w:eastAsia="Arial" w:hAnsi="Arial"/>
          <w:sz w:val="18"/>
          <w:szCs w:val="18"/>
          <w:color w:val="auto"/>
        </w:rPr>
        <w:t>, including the</w:t>
      </w:r>
      <w:r>
        <w:rPr>
          <w:rFonts w:ascii="Arial" w:cs="Arial" w:eastAsia="Arial" w:hAnsi="Arial"/>
          <w:sz w:val="18"/>
          <w:szCs w:val="18"/>
          <w:i w:val="1"/>
          <w:iCs w:val="1"/>
          <w:color w:val="auto"/>
        </w:rPr>
        <w:t xml:space="preserve"> Supplement on Tin, Tantalum and Tungsten, and the Supplement on Gold </w:t>
      </w:r>
      <w:r>
        <w:rPr>
          <w:rFonts w:ascii="Arial" w:cs="Arial" w:eastAsia="Arial" w:hAnsi="Arial"/>
          <w:sz w:val="18"/>
          <w:szCs w:val="18"/>
          <w:color w:val="auto"/>
        </w:rPr>
        <w:t>(the “OECD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w:t>
      </w:r>
      <w:r>
        <w:rPr>
          <w:rFonts w:ascii="Arial" w:cs="Arial" w:eastAsia="Arial" w:hAnsi="Arial"/>
          <w:sz w:val="18"/>
          <w:szCs w:val="18"/>
          <w:color w:val="auto"/>
        </w:rPr>
        <w:t xml:space="preserve"> </w:t>
      </w:r>
      <w:r>
        <w:rPr>
          <w:rFonts w:ascii="Arial" w:cs="Arial" w:eastAsia="Arial" w:hAnsi="Arial"/>
          <w:sz w:val="18"/>
          <w:szCs w:val="18"/>
          <w:i w:val="1"/>
          <w:iCs w:val="1"/>
          <w:color w:val="auto"/>
        </w:rPr>
        <w:t>Conflict Minerals Due Diligence and SEC Disclosure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2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Since 2013, the Company has appointed senior executives to oversee the Conflict Minerals reporting and compliance processes. To manage the day-to-day administration of the RCOI process, the Company appointed a separate Conflict Minerals team. In 2013, the Company retained a major accounting firm to assist it in the preliminary planning and initial execution of its RCOI in accordance with the standards set forth in the OECD Guidance, and selected, developed and implemented a survey tool and database functionality that allowed it to receive, review and report on the results of its survey process. The Company has implemented a process to retain the information obtained through the survey tool for a period of not less than five years. In 2015, in anticipation of a requirement to obtain an audit of its Conflict Minerals disclosure, the Company retained a separate accounting firm to review its Conflict Minerals survey processes; however, the Company has not undertaken an audit, as permitted by guidance issued by the U.S. Securities and Exchange Commission. In 2019, the Company engaged a nationally recognized third party provider to assist with identifying and surveying suppliers, and to provide additional data collection and data analysis assistance. The third party provider’s survey tool replaced the Company-developed survey tool that was used through 2018 reporting. The third party provider was selected based on its experience, access to shared supplier databases and technical solutions to assist in the Conflict Minerals survey process, and has continued to work with the Company for the 2020 report. Information obtained through the third party provider’s survey tool will also be retained for five years, in accordance with the Company’s policy.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3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10" w:lineRule="auto"/>
        <w:rPr>
          <w:sz w:val="20"/>
          <w:szCs w:val="20"/>
          <w:color w:val="auto"/>
        </w:rPr>
      </w:pPr>
      <w:r>
        <w:rPr>
          <w:rFonts w:ascii="Arial" w:cs="Arial" w:eastAsia="Arial" w:hAnsi="Arial"/>
          <w:sz w:val="18"/>
          <w:szCs w:val="18"/>
          <w:color w:val="auto"/>
        </w:rPr>
        <w:t>Based on data collected in 2012 through 2019, the Company has been able to refine its process of identifying a list of suppliers to survey where the purchased items were directly incorporated into the Company’s products. Suppliers of indirect materials, consulting fees, and capital project costs, for example, were not included in the surveys. By following this approach, the Company was able to concentrate its 2019 survey efforts on relevant suppliers, including those with the potentially highest risk on the Company’s operating companies, based on the largest spend within the Company’s supply chain. The Company was also able to leverage its third party survey provider’s expertise and access to supplier surveys for other clients to obtain information from more suppliers who were potentially in scope for products that included Conflict Minerals, and help identify risks within the Company’s supply chains.</w:t>
      </w:r>
    </w:p>
    <w:p>
      <w:pPr>
        <w:spacing w:after="0" w:line="20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2020, Company has issued surveys to 580 suppliers of parts, materials and components that potentially include Conflict Minerals based on classifications in the Company’s spend management system and information available through supply chain and engineering personnel. The Company’s third party provider followed up on survey responses that included discrepancies or did not address the survey questions or where information provided by suppliers indicated potential sources within the Covered Countries.</w:t>
      </w:r>
    </w:p>
    <w:p>
      <w:pPr>
        <w:spacing w:after="0" w:line="203"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 the 2020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90 suppliers identified tin, 66 identified tungsten, 65 identified tantalum and 61 identified gold smelters as being located in the Covered Countries. Using the smelter information provided by suppliers, the third party survey provider reviewed the smelter information provided to determine if the smelters were included in the RBA Conformant Smelter or supplier identification list (the “RBA List”) and other published smelter information and reported findings to the Company.</w:t>
      </w:r>
    </w:p>
    <w:p>
      <w:pPr>
        <w:spacing w:after="0" w:line="204"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formerly the Electronic Industry Citizenship Coalition or “EICC”)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spacing w:after="0" w:line="202"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Company has identified 344 smelters that align with RBA List numbers based on the information provided by its suppliers for the current year. Because of the functionality of the survey tool in use, smelters that could not be tied to or verified to the RBA List were also reviewed by the third party survey company to confirm that the names and locations did not match RBA smelters. The information provided for these non-RBA entities is not adequate for the Company to verify that the identified entities are, in fact, smelters.</w:t>
      </w:r>
    </w:p>
    <w:p>
      <w:pPr>
        <w:spacing w:after="0" w:line="20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3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Company’s management is briefed on the status of due diligence efforts on a regular basis. The Company’s Conflict Minerals Policy has been distributed to the operating companies in each of the Company’s five business segments and is incorporated into contracts and purchase orders.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9" w:right="339" w:bottom="1440" w:gutter="0" w:footer="0" w:header="0"/>
        </w:sectPr>
      </w:pPr>
    </w:p>
    <w:bookmarkStart w:id="6" w:name="page7"/>
    <w:bookmarkEnd w:id="6"/>
    <w:p>
      <w:pPr>
        <w:jc w:val="both"/>
        <w:ind w:firstLine="9"/>
        <w:spacing w:after="0" w:line="227"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 5. Report Annually on Supply Chain Due Diligence</w:t>
      </w:r>
    </w:p>
    <w:p>
      <w:pPr>
        <w:spacing w:after="0" w:line="239" w:lineRule="exact"/>
        <w:rPr>
          <w:sz w:val="20"/>
          <w:szCs w:val="20"/>
          <w:color w:val="auto"/>
        </w:rPr>
      </w:pPr>
    </w:p>
    <w:p>
      <w:pPr>
        <w:ind w:right="400" w:firstLine="9"/>
        <w:spacing w:after="0" w:line="229" w:lineRule="auto"/>
        <w:rPr>
          <w:sz w:val="20"/>
          <w:szCs w:val="20"/>
          <w:color w:val="auto"/>
        </w:rPr>
      </w:pPr>
      <w:r>
        <w:rPr>
          <w:rFonts w:ascii="Arial" w:cs="Arial" w:eastAsia="Arial" w:hAnsi="Arial"/>
          <w:sz w:val="18"/>
          <w:szCs w:val="18"/>
          <w:color w:val="auto"/>
        </w:rPr>
        <w:t xml:space="preserve">This Conflict Minerals Report constitutes our annual report on the Conflict Minerals due diligence of the Company. A copy of this Conflict Minerals Report is available on the Dover Corporation website at </w:t>
      </w:r>
      <w:r>
        <w:rPr>
          <w:rFonts w:ascii="Arial" w:cs="Arial" w:eastAsia="Arial" w:hAnsi="Arial"/>
          <w:sz w:val="18"/>
          <w:szCs w:val="18"/>
          <w:u w:val="single" w:color="auto"/>
          <w:color w:val="3051F2"/>
        </w:rPr>
        <w:t>https://www.dovercorporation.com/docs/libraries/governance/conflict-minerals/conflict-mineral-report-dec-31-2020.pdf</w:t>
      </w:r>
      <w:r>
        <w:rPr>
          <w:rFonts w:ascii="Arial" w:cs="Arial" w:eastAsia="Arial" w:hAnsi="Arial"/>
          <w:sz w:val="18"/>
          <w:szCs w:val="18"/>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20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Dover’s survey methodology was first developed, piloted and deployed during the 2013 calendar year. Surveys of operating company suppliers have been conducted beginning in 2013 and have continued through March 31, 2021. The original survey format used was updated as changes were made in the recommended RMI format. In 2019, the Company retained the services of a nationally recognized third party provider with expertise in Conflict Minerals solicitations and that also provided a platform to review responses and enhance follow-up on missing or incomplete surveys. That third party was also retained for the 2020 solicitation and reporting. In conducting a “Reasonable Country of Origin Inquiry” for the period from January 1, 2020 through March 31, 2021, the Company reviewed and determined applicability of the RCOI process for suppliers that account for about 41% of its annualized materials related spend for 2020.</w:t>
      </w:r>
    </w:p>
    <w:p>
      <w:pPr>
        <w:spacing w:after="0" w:line="20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Company received survey responses back from about 82%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71 suppliers included gold in their products, 57 included tantalum, 67 included tin, and 58 included tungsten.</w:t>
      </w:r>
    </w:p>
    <w:p>
      <w:pPr>
        <w:spacing w:after="0" w:line="20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59 had identified all gold sources, 48 identified all tantalum sources, 106 identified all tin sources and 53 identified all tungsten sources.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Of the respondents, 230 suppliers indicated that they have developed corrective action plans concerning Conflict Minerals in their products.</w:t>
      </w:r>
    </w:p>
    <w:p>
      <w:pPr>
        <w:spacing w:after="0" w:line="22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03"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2021, the Company has identified 344 smelters from the RBA List. Such smelters are included in the list attached as Annex A to this Report. Suppliers have also provided over 2,164 names that the suppliers describe as “smelters” but could not be linked to smelters on the RBA List and may not, in fact, be smelters. Based on an analysis of these 2,164 names, which in most cases are partial names and/or locations, the Company believes there is substantial duplication among those 2,164 names and that the true number of submitted entities represented by the partial or incomplete names is on the order of 764 company or processor names, none of which are included in the RBA List as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2828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39" w:lineRule="exact"/>
        <w:rPr>
          <w:sz w:val="20"/>
          <w:szCs w:val="20"/>
          <w:color w:val="auto"/>
        </w:rPr>
      </w:pPr>
    </w:p>
    <w:p>
      <w:pPr>
        <w:ind w:left="11180"/>
        <w:spacing w:after="0"/>
        <w:rPr>
          <w:sz w:val="20"/>
          <w:szCs w:val="20"/>
          <w:color w:val="auto"/>
        </w:rPr>
      </w:pPr>
      <w:r>
        <w:rPr>
          <w:rFonts w:ascii="Arial" w:cs="Arial" w:eastAsia="Arial" w:hAnsi="Arial"/>
          <w:sz w:val="9"/>
          <w:szCs w:val="9"/>
          <w:color w:val="auto"/>
        </w:rPr>
        <w:t>1</w:t>
      </w:r>
    </w:p>
    <w:p>
      <w:pPr>
        <w:spacing w:after="0" w:line="67" w:lineRule="exact"/>
        <w:rPr>
          <w:sz w:val="20"/>
          <w:szCs w:val="20"/>
          <w:color w:val="auto"/>
        </w:rPr>
      </w:pPr>
    </w:p>
    <w:p>
      <w:pPr>
        <w:jc w:val="both"/>
        <w:ind w:right="240"/>
        <w:spacing w:after="0" w:line="233" w:lineRule="auto"/>
        <w:rPr>
          <w:sz w:val="20"/>
          <w:szCs w:val="20"/>
          <w:color w:val="auto"/>
        </w:rPr>
      </w:pPr>
      <w:r>
        <w:rPr>
          <w:rFonts w:ascii="Arial" w:cs="Arial" w:eastAsia="Arial" w:hAnsi="Arial"/>
          <w:sz w:val="14"/>
          <w:szCs w:val="14"/>
          <w:color w:val="auto"/>
        </w:rPr>
        <w:t>Supplier responses include surveys issued and answers received by the Company in 2020 and through March 31, 2021. In determining spend, the Company has considered internal information through March 2021, for spend incurred in calendar year 2020, not including any entities which were sold in the course of 2020, where the spend data for those entities was removed from the database, or those entities acquired during 2020 which are not currently integrated into the Company’s spend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9" w:right="339" w:bottom="1440" w:gutter="0" w:footer="0" w:header="0"/>
        </w:sectPr>
      </w:pPr>
    </w:p>
    <w:bookmarkStart w:id="7" w:name="page8"/>
    <w:bookmarkEnd w:id="7"/>
    <w:p>
      <w:pPr>
        <w:jc w:val="both"/>
        <w:spacing w:after="0" w:line="219"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6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 party survey provider.</w:t>
      </w:r>
    </w:p>
    <w:p>
      <w:pPr>
        <w:spacing w:after="0" w:line="20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20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59" w:right="339" w:bottom="1440" w:gutter="0" w:footer="0" w:header="0"/>
          <w:type w:val="continuous"/>
        </w:sectPr>
      </w:pPr>
    </w:p>
    <w:bookmarkStart w:id="8" w:name="page9"/>
    <w:bookmarkEnd w:id="8"/>
    <w:p>
      <w:pPr>
        <w:jc w:val="center"/>
        <w:ind w:right="-339"/>
        <w:spacing w:after="0"/>
        <w:rPr>
          <w:sz w:val="20"/>
          <w:szCs w:val="20"/>
          <w:color w:val="auto"/>
        </w:rPr>
      </w:pPr>
      <w:r>
        <w:rPr>
          <w:rFonts w:ascii="Arial" w:cs="Arial" w:eastAsia="Arial" w:hAnsi="Arial"/>
          <w:sz w:val="18"/>
          <w:szCs w:val="18"/>
          <w:b w:val="1"/>
          <w:bCs w:val="1"/>
          <w:color w:val="auto"/>
        </w:rPr>
        <w:t>ANNEX A</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All Smelter Identification Numbers refer to CFS assigned numbers.</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b w:val="1"/>
                <w:bCs w:val="1"/>
                <w:color w:val="auto"/>
                <w:w w:val="92"/>
              </w:rPr>
              <w:t>Metal</w:t>
            </w:r>
          </w:p>
        </w:tc>
        <w:tc>
          <w:tcPr>
            <w:tcW w:w="224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Standard Smelter Name</w:t>
            </w: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Smelter Facility Location</w:t>
            </w:r>
          </w:p>
        </w:tc>
        <w:tc>
          <w:tcPr>
            <w:tcW w:w="1320" w:type="dxa"/>
            <w:vAlign w:val="bottom"/>
            <w:gridSpan w:val="2"/>
          </w:tcPr>
          <w:p>
            <w:pPr>
              <w:ind w:left="520"/>
              <w:spacing w:after="0"/>
              <w:rPr>
                <w:sz w:val="20"/>
                <w:szCs w:val="20"/>
                <w:color w:val="auto"/>
              </w:rPr>
            </w:pPr>
            <w:r>
              <w:rPr>
                <w:rFonts w:ascii="Arial" w:cs="Arial" w:eastAsia="Arial" w:hAnsi="Arial"/>
                <w:sz w:val="16"/>
                <w:szCs w:val="16"/>
                <w:b w:val="1"/>
                <w:bCs w:val="1"/>
                <w:color w:val="auto"/>
                <w:w w:val="98"/>
              </w:rPr>
              <w:t>Smelter ID</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1"/>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A.L.M.T. Corp.</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CID000004</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Advanced Chemical Company</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United States Of America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CID000015</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Aida Chemical Industries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CID000019</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Allgemeine Gold-und Silberscheideanstalt A.G.</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Germany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CID000035</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Almalyk Mining and Metallurgical Complex (AMMC)</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Uzbekistan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CID000041</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AngloGold Ashanti Corrego do Sitio Mineracao</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Brazil</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CID000058</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Argor-Heraeus S.A.</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Switzerland</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CID000077</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Asahi Pretec Corp.</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CID000082</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Asaka Riken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CID000090</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Atasay Kuyumculuk Sanayi Ve Ticaret A.S.</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Turkey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CID000103</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Aurubis AG</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Germany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CID000113</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Bangko Sentral ng Pilipinas (Central Bank of the Philippines)</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Philippines</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CID000128</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Boliden AB</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Sweden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CID000157</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C. Hafner GmbH + Co. KG</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Germany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CID000176</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Caridad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Mexico</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CID000180</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CCR Refinery - Glencore Canada Corporation</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Canada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CID000185</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Cendres + Metaux S.A.</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Switzerland</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CID000189</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Yunnan Copper Industry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CID000197</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Chimet S.p.A.</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Italy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CID000233</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Chugai Mining</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CID000264</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Daye Non-Ferrous Metals Mining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CID000343</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DSC (Do Sung Corporation)</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Korea, Republic Of</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CID000359</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DODUCO Contacts and Refining GmbH</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Germany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CID000362</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Dowa</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CID000401</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Eco-System Recycling Co., Ltd. East Plant</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Japan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CID000425</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OJSC Novosibirsk Refinery</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Russian Federation</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CID000493</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Refinery of Seemine Gold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CID000522</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Guoda Safina High-Tech Environmental Refinery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CID000651</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Hangzhou Fuchunjiang Smelting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CID000671</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LT Metal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Korea, Republic Of</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CID000689</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Heimerle + Meule GmbH</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Germany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CID000694</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Heraeus Metals Hong Kong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CID000707</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Heraeus Precious Metals GmbH &amp; Co. KG</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Germany</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CID000711</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Hunan Chenzhou Mining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CID000767</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Hunan Guiyang yinxing Nonferrous Smelting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CID000773</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HwaSeong CJ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Korea, Republic Of</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CID000778</w:t>
            </w:r>
          </w:p>
        </w:tc>
      </w:tr>
      <w:tr>
        <w:trPr>
          <w:trHeight w:val="216"/>
        </w:trPr>
        <w:tc>
          <w:tcPr>
            <w:tcW w:w="680" w:type="dxa"/>
            <w:vAlign w:val="bottom"/>
            <w:gridSpan w:val="2"/>
          </w:tcPr>
          <w:p>
            <w:pPr>
              <w:spacing w:after="0"/>
              <w:rPr>
                <w:sz w:val="20"/>
                <w:szCs w:val="20"/>
                <w:color w:val="auto"/>
              </w:rPr>
            </w:pPr>
            <w:r>
              <w:rPr>
                <w:rFonts w:ascii="Arial" w:cs="Arial" w:eastAsia="Arial" w:hAnsi="Arial"/>
                <w:sz w:val="16"/>
                <w:szCs w:val="16"/>
                <w:color w:val="auto"/>
              </w:rPr>
              <w:t>Gold</w:t>
            </w:r>
          </w:p>
        </w:tc>
        <w:tc>
          <w:tcPr>
            <w:tcW w:w="5520" w:type="dxa"/>
            <w:vAlign w:val="bottom"/>
            <w:gridSpan w:val="3"/>
          </w:tcPr>
          <w:p>
            <w:pPr>
              <w:ind w:left="320"/>
              <w:spacing w:after="0"/>
              <w:rPr>
                <w:sz w:val="20"/>
                <w:szCs w:val="20"/>
                <w:color w:val="auto"/>
              </w:rPr>
            </w:pPr>
            <w:r>
              <w:rPr>
                <w:rFonts w:ascii="Arial" w:cs="Arial" w:eastAsia="Arial" w:hAnsi="Arial"/>
                <w:sz w:val="16"/>
                <w:szCs w:val="16"/>
                <w:color w:val="auto"/>
              </w:rPr>
              <w:t>Inner Mongolia Qiankun Gold and Silver Refinery Share Co., Ltd.</w:t>
            </w:r>
          </w:p>
        </w:tc>
        <w:tc>
          <w:tcPr>
            <w:tcW w:w="3360" w:type="dxa"/>
            <w:vAlign w:val="bottom"/>
            <w:gridSpan w:val="3"/>
          </w:tcPr>
          <w:p>
            <w:pPr>
              <w:ind w:left="560"/>
              <w:spacing w:after="0"/>
              <w:rPr>
                <w:sz w:val="20"/>
                <w:szCs w:val="20"/>
                <w:color w:val="auto"/>
              </w:rPr>
            </w:pPr>
            <w:r>
              <w:rPr>
                <w:rFonts w:ascii="Arial" w:cs="Arial" w:eastAsia="Arial" w:hAnsi="Arial"/>
                <w:sz w:val="16"/>
                <w:szCs w:val="16"/>
                <w:color w:val="auto"/>
              </w:rPr>
              <w:t>China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CID000801</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1251" w:right="6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Ishifuku Metal Industry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CID000807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Istanbul Gold Refinery</w:t>
            </w:r>
          </w:p>
        </w:tc>
        <w:tc>
          <w:tcPr>
            <w:tcW w:w="2940" w:type="dxa"/>
            <w:vAlign w:val="bottom"/>
          </w:tcPr>
          <w:p>
            <w:pPr>
              <w:ind w:left="480"/>
              <w:spacing w:after="0"/>
              <w:rPr>
                <w:sz w:val="20"/>
                <w:szCs w:val="20"/>
                <w:color w:val="auto"/>
              </w:rPr>
            </w:pPr>
            <w:r>
              <w:rPr>
                <w:rFonts w:ascii="Arial" w:cs="Arial" w:eastAsia="Arial" w:hAnsi="Arial"/>
                <w:sz w:val="16"/>
                <w:szCs w:val="16"/>
                <w:color w:val="auto"/>
              </w:rPr>
              <w:t>Turkey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CID000814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Japan Mint</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CID000823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Jiangxi Copper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CID000855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Asahi Refining USA Inc.</w:t>
            </w:r>
          </w:p>
        </w:tc>
        <w:tc>
          <w:tcPr>
            <w:tcW w:w="294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CID000920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Asahi Refining Canada Ltd.</w:t>
            </w:r>
          </w:p>
        </w:tc>
        <w:tc>
          <w:tcPr>
            <w:tcW w:w="2940" w:type="dxa"/>
            <w:vAlign w:val="bottom"/>
          </w:tcPr>
          <w:p>
            <w:pPr>
              <w:ind w:left="480"/>
              <w:spacing w:after="0"/>
              <w:rPr>
                <w:sz w:val="20"/>
                <w:szCs w:val="20"/>
                <w:color w:val="auto"/>
              </w:rPr>
            </w:pPr>
            <w:r>
              <w:rPr>
                <w:rFonts w:ascii="Arial" w:cs="Arial" w:eastAsia="Arial" w:hAnsi="Arial"/>
                <w:sz w:val="16"/>
                <w:szCs w:val="16"/>
                <w:color w:val="auto"/>
              </w:rPr>
              <w:t>Canada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CID000924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JSC Ekaterinburg Non-Ferrous Metal Processing Plant</w:t>
            </w:r>
          </w:p>
        </w:tc>
        <w:tc>
          <w:tcPr>
            <w:tcW w:w="294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CID000927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JSC Uralelectromed</w:t>
            </w:r>
          </w:p>
        </w:tc>
        <w:tc>
          <w:tcPr>
            <w:tcW w:w="294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CID000929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JX Nippon Mining &amp; Metals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CID000937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Kazakhmys Smelting LLC</w:t>
            </w:r>
          </w:p>
        </w:tc>
        <w:tc>
          <w:tcPr>
            <w:tcW w:w="2940" w:type="dxa"/>
            <w:vAlign w:val="bottom"/>
          </w:tcPr>
          <w:p>
            <w:pPr>
              <w:ind w:left="480"/>
              <w:spacing w:after="0"/>
              <w:rPr>
                <w:sz w:val="20"/>
                <w:szCs w:val="20"/>
                <w:color w:val="auto"/>
              </w:rPr>
            </w:pPr>
            <w:r>
              <w:rPr>
                <w:rFonts w:ascii="Arial" w:cs="Arial" w:eastAsia="Arial" w:hAnsi="Arial"/>
                <w:sz w:val="16"/>
                <w:szCs w:val="16"/>
                <w:color w:val="auto"/>
              </w:rPr>
              <w:t>Kazakhstan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CID000956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Kazzinc</w:t>
            </w:r>
          </w:p>
        </w:tc>
        <w:tc>
          <w:tcPr>
            <w:tcW w:w="2940" w:type="dxa"/>
            <w:vAlign w:val="bottom"/>
          </w:tcPr>
          <w:p>
            <w:pPr>
              <w:ind w:left="480"/>
              <w:spacing w:after="0"/>
              <w:rPr>
                <w:sz w:val="20"/>
                <w:szCs w:val="20"/>
                <w:color w:val="auto"/>
              </w:rPr>
            </w:pPr>
            <w:r>
              <w:rPr>
                <w:rFonts w:ascii="Arial" w:cs="Arial" w:eastAsia="Arial" w:hAnsi="Arial"/>
                <w:sz w:val="16"/>
                <w:szCs w:val="16"/>
                <w:color w:val="auto"/>
              </w:rPr>
              <w:t>Kazakhstan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CID000957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Kennecott Utah Copper LLC</w:t>
            </w:r>
          </w:p>
        </w:tc>
        <w:tc>
          <w:tcPr>
            <w:tcW w:w="294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CID000969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Kojima Chemicals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CID000981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Kyrgyzaltyn JSC</w:t>
            </w:r>
          </w:p>
        </w:tc>
        <w:tc>
          <w:tcPr>
            <w:tcW w:w="2940" w:type="dxa"/>
            <w:vAlign w:val="bottom"/>
          </w:tcPr>
          <w:p>
            <w:pPr>
              <w:ind w:left="480"/>
              <w:spacing w:after="0"/>
              <w:rPr>
                <w:sz w:val="20"/>
                <w:szCs w:val="20"/>
                <w:color w:val="auto"/>
              </w:rPr>
            </w:pPr>
            <w:r>
              <w:rPr>
                <w:rFonts w:ascii="Arial" w:cs="Arial" w:eastAsia="Arial" w:hAnsi="Arial"/>
                <w:sz w:val="16"/>
                <w:szCs w:val="16"/>
                <w:color w:val="auto"/>
              </w:rPr>
              <w:t>Kyrgyzstan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CID001029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L'azurde Company For Jewelry</w:t>
            </w:r>
          </w:p>
        </w:tc>
        <w:tc>
          <w:tcPr>
            <w:tcW w:w="2940" w:type="dxa"/>
            <w:vAlign w:val="bottom"/>
          </w:tcPr>
          <w:p>
            <w:pPr>
              <w:ind w:left="480"/>
              <w:spacing w:after="0"/>
              <w:rPr>
                <w:sz w:val="20"/>
                <w:szCs w:val="20"/>
                <w:color w:val="auto"/>
              </w:rPr>
            </w:pPr>
            <w:r>
              <w:rPr>
                <w:rFonts w:ascii="Arial" w:cs="Arial" w:eastAsia="Arial" w:hAnsi="Arial"/>
                <w:sz w:val="16"/>
                <w:szCs w:val="16"/>
                <w:color w:val="auto"/>
              </w:rPr>
              <w:t>Saudi Arabia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CID001032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Lingbao Gold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CID001056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Lingbao Jinyuan Tonghui Refinery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CID001058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LS-NIKKO Copper Inc.</w:t>
            </w:r>
          </w:p>
        </w:tc>
        <w:tc>
          <w:tcPr>
            <w:tcW w:w="2940" w:type="dxa"/>
            <w:vAlign w:val="bottom"/>
          </w:tcPr>
          <w:p>
            <w:pPr>
              <w:ind w:left="480"/>
              <w:spacing w:after="0"/>
              <w:rPr>
                <w:sz w:val="20"/>
                <w:szCs w:val="20"/>
                <w:color w:val="auto"/>
              </w:rPr>
            </w:pPr>
            <w:r>
              <w:rPr>
                <w:rFonts w:ascii="Arial" w:cs="Arial" w:eastAsia="Arial" w:hAnsi="Arial"/>
                <w:sz w:val="16"/>
                <w:szCs w:val="16"/>
                <w:color w:val="auto"/>
              </w:rPr>
              <w:t>Korea, Republic Of</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CID001078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Luoyang Zijin Yinhui Gold Refinery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CID001093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Materion</w:t>
            </w:r>
          </w:p>
        </w:tc>
        <w:tc>
          <w:tcPr>
            <w:tcW w:w="294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CID001113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Matsuda Sangyo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CID001119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Metalor Technologies (Suzhou)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CID001147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Metalor Technologies (Hong Kong)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CID001149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Metalor Technologies (Singapore) Pte., Ltd.</w:t>
            </w:r>
          </w:p>
        </w:tc>
        <w:tc>
          <w:tcPr>
            <w:tcW w:w="2940" w:type="dxa"/>
            <w:vAlign w:val="bottom"/>
          </w:tcPr>
          <w:p>
            <w:pPr>
              <w:ind w:left="480"/>
              <w:spacing w:after="0"/>
              <w:rPr>
                <w:sz w:val="20"/>
                <w:szCs w:val="20"/>
                <w:color w:val="auto"/>
              </w:rPr>
            </w:pPr>
            <w:r>
              <w:rPr>
                <w:rFonts w:ascii="Arial" w:cs="Arial" w:eastAsia="Arial" w:hAnsi="Arial"/>
                <w:sz w:val="16"/>
                <w:szCs w:val="16"/>
                <w:color w:val="auto"/>
              </w:rPr>
              <w:t>Singapore</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CID001152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Metalor Technologies S.A.</w:t>
            </w:r>
          </w:p>
        </w:tc>
        <w:tc>
          <w:tcPr>
            <w:tcW w:w="2940" w:type="dxa"/>
            <w:vAlign w:val="bottom"/>
          </w:tcPr>
          <w:p>
            <w:pPr>
              <w:ind w:left="480"/>
              <w:spacing w:after="0"/>
              <w:rPr>
                <w:sz w:val="20"/>
                <w:szCs w:val="20"/>
                <w:color w:val="auto"/>
              </w:rPr>
            </w:pPr>
            <w:r>
              <w:rPr>
                <w:rFonts w:ascii="Arial" w:cs="Arial" w:eastAsia="Arial" w:hAnsi="Arial"/>
                <w:sz w:val="16"/>
                <w:szCs w:val="16"/>
                <w:color w:val="auto"/>
              </w:rPr>
              <w:t>Switzerland</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CID001153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Metalor USA Refining Corporation</w:t>
            </w:r>
          </w:p>
        </w:tc>
        <w:tc>
          <w:tcPr>
            <w:tcW w:w="294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CID001157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Metalurgica Met-Mex Penoles S.A. De C.V.</w:t>
            </w:r>
          </w:p>
        </w:tc>
        <w:tc>
          <w:tcPr>
            <w:tcW w:w="2940" w:type="dxa"/>
            <w:vAlign w:val="bottom"/>
          </w:tcPr>
          <w:p>
            <w:pPr>
              <w:ind w:left="480"/>
              <w:spacing w:after="0"/>
              <w:rPr>
                <w:sz w:val="20"/>
                <w:szCs w:val="20"/>
                <w:color w:val="auto"/>
              </w:rPr>
            </w:pPr>
            <w:r>
              <w:rPr>
                <w:rFonts w:ascii="Arial" w:cs="Arial" w:eastAsia="Arial" w:hAnsi="Arial"/>
                <w:sz w:val="16"/>
                <w:szCs w:val="16"/>
                <w:color w:val="auto"/>
              </w:rPr>
              <w:t>Mexico</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CID001161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Mitsubishi Materials Corporation</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CID001188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Mitsui Mining and Smelting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CID001193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Moscow Special Alloys Processing Plant</w:t>
            </w:r>
          </w:p>
        </w:tc>
        <w:tc>
          <w:tcPr>
            <w:tcW w:w="294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CID001204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Nadir Metal Rafineri San. Ve Tic. A.S.</w:t>
            </w:r>
          </w:p>
        </w:tc>
        <w:tc>
          <w:tcPr>
            <w:tcW w:w="2940" w:type="dxa"/>
            <w:vAlign w:val="bottom"/>
          </w:tcPr>
          <w:p>
            <w:pPr>
              <w:ind w:left="480"/>
              <w:spacing w:after="0"/>
              <w:rPr>
                <w:sz w:val="20"/>
                <w:szCs w:val="20"/>
                <w:color w:val="auto"/>
              </w:rPr>
            </w:pPr>
            <w:r>
              <w:rPr>
                <w:rFonts w:ascii="Arial" w:cs="Arial" w:eastAsia="Arial" w:hAnsi="Arial"/>
                <w:sz w:val="16"/>
                <w:szCs w:val="16"/>
                <w:color w:val="auto"/>
              </w:rPr>
              <w:t>Turkey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CID001220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Navoi Mining and Metallurgical Combinat</w:t>
            </w:r>
          </w:p>
        </w:tc>
        <w:tc>
          <w:tcPr>
            <w:tcW w:w="2940" w:type="dxa"/>
            <w:vAlign w:val="bottom"/>
          </w:tcPr>
          <w:p>
            <w:pPr>
              <w:ind w:left="480"/>
              <w:spacing w:after="0"/>
              <w:rPr>
                <w:sz w:val="20"/>
                <w:szCs w:val="20"/>
                <w:color w:val="auto"/>
              </w:rPr>
            </w:pPr>
            <w:r>
              <w:rPr>
                <w:rFonts w:ascii="Arial" w:cs="Arial" w:eastAsia="Arial" w:hAnsi="Arial"/>
                <w:sz w:val="16"/>
                <w:szCs w:val="16"/>
                <w:color w:val="auto"/>
              </w:rPr>
              <w:t>Uzbekistan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CID001236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Nihon Material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CID001259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Ohura Precious Metal Industry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CID001325</w:t>
            </w:r>
          </w:p>
        </w:tc>
      </w:tr>
      <w:tr>
        <w:trPr>
          <w:trHeight w:val="18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OJSC "The Gulidov Krasnoyarsk Non-Ferrous Metals Plant" (OJSC</w:t>
            </w:r>
          </w:p>
        </w:tc>
        <w:tc>
          <w:tcPr>
            <w:tcW w:w="294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CID001326</w:t>
            </w:r>
          </w:p>
        </w:tc>
      </w:tr>
      <w:tr>
        <w:trPr>
          <w:trHeight w:val="195"/>
        </w:trPr>
        <w:tc>
          <w:tcPr>
            <w:tcW w:w="66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6"/>
                <w:szCs w:val="16"/>
                <w:color w:val="auto"/>
              </w:rPr>
              <w:t>Krastsvetmet)</w:t>
            </w:r>
          </w:p>
        </w:tc>
        <w:tc>
          <w:tcPr>
            <w:tcW w:w="29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PAMP S.A.</w:t>
            </w:r>
          </w:p>
        </w:tc>
        <w:tc>
          <w:tcPr>
            <w:tcW w:w="2940" w:type="dxa"/>
            <w:vAlign w:val="bottom"/>
          </w:tcPr>
          <w:p>
            <w:pPr>
              <w:ind w:left="480"/>
              <w:spacing w:after="0"/>
              <w:rPr>
                <w:sz w:val="20"/>
                <w:szCs w:val="20"/>
                <w:color w:val="auto"/>
              </w:rPr>
            </w:pPr>
            <w:r>
              <w:rPr>
                <w:rFonts w:ascii="Arial" w:cs="Arial" w:eastAsia="Arial" w:hAnsi="Arial"/>
                <w:sz w:val="16"/>
                <w:szCs w:val="16"/>
                <w:color w:val="auto"/>
              </w:rPr>
              <w:t>Switzerland</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CID001352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Penglai Penggang Gold Industry Co., Ltd.</w:t>
            </w:r>
          </w:p>
        </w:tc>
        <w:tc>
          <w:tcPr>
            <w:tcW w:w="2940" w:type="dxa"/>
            <w:vAlign w:val="bottom"/>
          </w:tcPr>
          <w:p>
            <w:pPr>
              <w:ind w:left="4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CID001362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Prioksky Plant of Non-Ferrous Metals</w:t>
            </w:r>
          </w:p>
        </w:tc>
        <w:tc>
          <w:tcPr>
            <w:tcW w:w="294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CID001386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PT Aneka Tambang (Persero) Tbk</w:t>
            </w:r>
          </w:p>
        </w:tc>
        <w:tc>
          <w:tcPr>
            <w:tcW w:w="294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CID001397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PT Bukit Timah</w:t>
            </w:r>
          </w:p>
        </w:tc>
        <w:tc>
          <w:tcPr>
            <w:tcW w:w="294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CID001428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PT Prima Timah Utama</w:t>
            </w:r>
          </w:p>
        </w:tc>
        <w:tc>
          <w:tcPr>
            <w:tcW w:w="294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CID001458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620" w:type="dxa"/>
            <w:vAlign w:val="bottom"/>
          </w:tcPr>
          <w:p>
            <w:pPr>
              <w:ind w:left="340"/>
              <w:spacing w:after="0"/>
              <w:rPr>
                <w:sz w:val="20"/>
                <w:szCs w:val="20"/>
                <w:color w:val="auto"/>
              </w:rPr>
            </w:pPr>
            <w:r>
              <w:rPr>
                <w:rFonts w:ascii="Arial" w:cs="Arial" w:eastAsia="Arial" w:hAnsi="Arial"/>
                <w:sz w:val="16"/>
                <w:szCs w:val="16"/>
                <w:color w:val="auto"/>
              </w:rPr>
              <w:t>PX Precinox S.A.</w:t>
            </w:r>
          </w:p>
        </w:tc>
        <w:tc>
          <w:tcPr>
            <w:tcW w:w="2940" w:type="dxa"/>
            <w:vAlign w:val="bottom"/>
          </w:tcPr>
          <w:p>
            <w:pPr>
              <w:ind w:left="480"/>
              <w:spacing w:after="0"/>
              <w:rPr>
                <w:sz w:val="20"/>
                <w:szCs w:val="20"/>
                <w:color w:val="auto"/>
              </w:rPr>
            </w:pPr>
            <w:r>
              <w:rPr>
                <w:rFonts w:ascii="Arial" w:cs="Arial" w:eastAsia="Arial" w:hAnsi="Arial"/>
                <w:sz w:val="16"/>
                <w:szCs w:val="16"/>
                <w:color w:val="auto"/>
              </w:rPr>
              <w:t>Switzerland</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CID001498</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340" w:top="1316" w:right="8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Rand Refinery (Pty) Ltd.</w:t>
            </w:r>
          </w:p>
        </w:tc>
        <w:tc>
          <w:tcPr>
            <w:tcW w:w="3360" w:type="dxa"/>
            <w:vAlign w:val="bottom"/>
          </w:tcPr>
          <w:p>
            <w:pPr>
              <w:ind w:left="860"/>
              <w:spacing w:after="0"/>
              <w:rPr>
                <w:sz w:val="20"/>
                <w:szCs w:val="20"/>
                <w:color w:val="auto"/>
              </w:rPr>
            </w:pPr>
            <w:r>
              <w:rPr>
                <w:rFonts w:ascii="Arial" w:cs="Arial" w:eastAsia="Arial" w:hAnsi="Arial"/>
                <w:sz w:val="16"/>
                <w:szCs w:val="16"/>
                <w:color w:val="auto"/>
              </w:rPr>
              <w:t>South Africa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CID001512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Royal Canadian Mint</w:t>
            </w:r>
          </w:p>
        </w:tc>
        <w:tc>
          <w:tcPr>
            <w:tcW w:w="3360" w:type="dxa"/>
            <w:vAlign w:val="bottom"/>
          </w:tcPr>
          <w:p>
            <w:pPr>
              <w:ind w:left="860"/>
              <w:spacing w:after="0"/>
              <w:rPr>
                <w:sz w:val="20"/>
                <w:szCs w:val="20"/>
                <w:color w:val="auto"/>
              </w:rPr>
            </w:pPr>
            <w:r>
              <w:rPr>
                <w:rFonts w:ascii="Arial" w:cs="Arial" w:eastAsia="Arial" w:hAnsi="Arial"/>
                <w:sz w:val="16"/>
                <w:szCs w:val="16"/>
                <w:color w:val="auto"/>
              </w:rPr>
              <w:t>Canada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CID001534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Sabin Metal Corp.</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States Of America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CID001546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Samduck Precious Metals</w:t>
            </w:r>
          </w:p>
        </w:tc>
        <w:tc>
          <w:tcPr>
            <w:tcW w:w="3360" w:type="dxa"/>
            <w:vAlign w:val="bottom"/>
          </w:tcPr>
          <w:p>
            <w:pPr>
              <w:ind w:left="860"/>
              <w:spacing w:after="0"/>
              <w:rPr>
                <w:sz w:val="20"/>
                <w:szCs w:val="20"/>
                <w:color w:val="auto"/>
              </w:rPr>
            </w:pPr>
            <w:r>
              <w:rPr>
                <w:rFonts w:ascii="Arial" w:cs="Arial" w:eastAsia="Arial" w:hAnsi="Arial"/>
                <w:sz w:val="16"/>
                <w:szCs w:val="16"/>
                <w:color w:val="auto"/>
              </w:rPr>
              <w:t>Korea, Republic Of</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CID001555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Samwon Metals Corp.</w:t>
            </w:r>
          </w:p>
        </w:tc>
        <w:tc>
          <w:tcPr>
            <w:tcW w:w="3360" w:type="dxa"/>
            <w:vAlign w:val="bottom"/>
          </w:tcPr>
          <w:p>
            <w:pPr>
              <w:ind w:left="860"/>
              <w:spacing w:after="0"/>
              <w:rPr>
                <w:sz w:val="20"/>
                <w:szCs w:val="20"/>
                <w:color w:val="auto"/>
              </w:rPr>
            </w:pPr>
            <w:r>
              <w:rPr>
                <w:rFonts w:ascii="Arial" w:cs="Arial" w:eastAsia="Arial" w:hAnsi="Arial"/>
                <w:sz w:val="16"/>
                <w:szCs w:val="16"/>
                <w:color w:val="auto"/>
              </w:rPr>
              <w:t>Korea, Republic Of</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CID001562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SEMPSA Joyeria Plateria S.A.</w:t>
            </w:r>
          </w:p>
        </w:tc>
        <w:tc>
          <w:tcPr>
            <w:tcW w:w="3360" w:type="dxa"/>
            <w:vAlign w:val="bottom"/>
          </w:tcPr>
          <w:p>
            <w:pPr>
              <w:ind w:left="860"/>
              <w:spacing w:after="0"/>
              <w:rPr>
                <w:sz w:val="20"/>
                <w:szCs w:val="20"/>
                <w:color w:val="auto"/>
              </w:rPr>
            </w:pPr>
            <w:r>
              <w:rPr>
                <w:rFonts w:ascii="Arial" w:cs="Arial" w:eastAsia="Arial" w:hAnsi="Arial"/>
                <w:sz w:val="16"/>
                <w:szCs w:val="16"/>
                <w:color w:val="auto"/>
              </w:rPr>
              <w:t>Spain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CID001585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Shandong Tiancheng Biological Gold Industrial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CID001619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Shandong Zhaojin Gold &amp; Silver Refinery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CID001622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Sichuan Tianze Precious Metals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CID001736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SOE Shyolkovsky Factory of Secondary Precious Metals</w:t>
            </w:r>
          </w:p>
        </w:tc>
        <w:tc>
          <w:tcPr>
            <w:tcW w:w="3360" w:type="dxa"/>
            <w:vAlign w:val="bottom"/>
          </w:tcPr>
          <w:p>
            <w:pPr>
              <w:ind w:left="860"/>
              <w:spacing w:after="0"/>
              <w:rPr>
                <w:sz w:val="20"/>
                <w:szCs w:val="20"/>
                <w:color w:val="auto"/>
              </w:rPr>
            </w:pPr>
            <w:r>
              <w:rPr>
                <w:rFonts w:ascii="Arial" w:cs="Arial" w:eastAsia="Arial" w:hAnsi="Arial"/>
                <w:sz w:val="16"/>
                <w:szCs w:val="16"/>
                <w:color w:val="auto"/>
              </w:rPr>
              <w:t>Russian Federation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CID001756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Solar Applied Materials Technology Corp.</w:t>
            </w:r>
          </w:p>
        </w:tc>
        <w:tc>
          <w:tcPr>
            <w:tcW w:w="3360" w:type="dxa"/>
            <w:vAlign w:val="bottom"/>
          </w:tcPr>
          <w:p>
            <w:pPr>
              <w:ind w:left="860"/>
              <w:spacing w:after="0"/>
              <w:rPr>
                <w:sz w:val="20"/>
                <w:szCs w:val="20"/>
                <w:color w:val="auto"/>
              </w:rPr>
            </w:pPr>
            <w:r>
              <w:rPr>
                <w:rFonts w:ascii="Arial" w:cs="Arial" w:eastAsia="Arial" w:hAnsi="Arial"/>
                <w:sz w:val="16"/>
                <w:szCs w:val="16"/>
                <w:color w:val="auto"/>
              </w:rPr>
              <w:t>Taiwan, Province Of 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CID001761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Sumitomo Metal Mining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Japan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CID001798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Tanaka Kikinzoku Kogyo K.K.</w:t>
            </w:r>
          </w:p>
        </w:tc>
        <w:tc>
          <w:tcPr>
            <w:tcW w:w="3360" w:type="dxa"/>
            <w:vAlign w:val="bottom"/>
          </w:tcPr>
          <w:p>
            <w:pPr>
              <w:ind w:left="860"/>
              <w:spacing w:after="0"/>
              <w:rPr>
                <w:sz w:val="20"/>
                <w:szCs w:val="20"/>
                <w:color w:val="auto"/>
              </w:rPr>
            </w:pPr>
            <w:r>
              <w:rPr>
                <w:rFonts w:ascii="Arial" w:cs="Arial" w:eastAsia="Arial" w:hAnsi="Arial"/>
                <w:sz w:val="16"/>
                <w:szCs w:val="16"/>
                <w:color w:val="auto"/>
              </w:rPr>
              <w:t>Japan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CID001875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Great Wall Precious Metals Co., Ltd. of CBPM</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CID001909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The Refinery of Shandong Gold Mining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CID001916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Tokuriki Honten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Japan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CID001938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Tongling Nonferrous Metals Group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CID001947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Torecom</w:t>
            </w:r>
          </w:p>
        </w:tc>
        <w:tc>
          <w:tcPr>
            <w:tcW w:w="3360" w:type="dxa"/>
            <w:vAlign w:val="bottom"/>
          </w:tcPr>
          <w:p>
            <w:pPr>
              <w:ind w:left="860"/>
              <w:spacing w:after="0"/>
              <w:rPr>
                <w:sz w:val="20"/>
                <w:szCs w:val="20"/>
                <w:color w:val="auto"/>
              </w:rPr>
            </w:pPr>
            <w:r>
              <w:rPr>
                <w:rFonts w:ascii="Arial" w:cs="Arial" w:eastAsia="Arial" w:hAnsi="Arial"/>
                <w:sz w:val="16"/>
                <w:szCs w:val="16"/>
                <w:color w:val="auto"/>
              </w:rPr>
              <w:t>Korea, Republic Of</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CID001955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Umicore S.A. Business Unit Precious Metals Refining</w:t>
            </w:r>
          </w:p>
        </w:tc>
        <w:tc>
          <w:tcPr>
            <w:tcW w:w="3360" w:type="dxa"/>
            <w:vAlign w:val="bottom"/>
          </w:tcPr>
          <w:p>
            <w:pPr>
              <w:ind w:left="860"/>
              <w:spacing w:after="0"/>
              <w:rPr>
                <w:sz w:val="20"/>
                <w:szCs w:val="20"/>
                <w:color w:val="auto"/>
              </w:rPr>
            </w:pPr>
            <w:r>
              <w:rPr>
                <w:rFonts w:ascii="Arial" w:cs="Arial" w:eastAsia="Arial" w:hAnsi="Arial"/>
                <w:sz w:val="16"/>
                <w:szCs w:val="16"/>
                <w:color w:val="auto"/>
              </w:rPr>
              <w:t>Belgium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CID001980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United Precious Metal Refining, Inc.</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States Of America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CID001993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Valcambi S.A.</w:t>
            </w:r>
          </w:p>
        </w:tc>
        <w:tc>
          <w:tcPr>
            <w:tcW w:w="3360" w:type="dxa"/>
            <w:vAlign w:val="bottom"/>
          </w:tcPr>
          <w:p>
            <w:pPr>
              <w:ind w:left="860"/>
              <w:spacing w:after="0"/>
              <w:rPr>
                <w:sz w:val="20"/>
                <w:szCs w:val="20"/>
                <w:color w:val="auto"/>
              </w:rPr>
            </w:pPr>
            <w:r>
              <w:rPr>
                <w:rFonts w:ascii="Arial" w:cs="Arial" w:eastAsia="Arial" w:hAnsi="Arial"/>
                <w:sz w:val="16"/>
                <w:szCs w:val="16"/>
                <w:color w:val="auto"/>
              </w:rPr>
              <w:t>Switzerland</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CID002003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Western Australian Mint (T/a The Perth Mint)</w:t>
            </w:r>
          </w:p>
        </w:tc>
        <w:tc>
          <w:tcPr>
            <w:tcW w:w="3360" w:type="dxa"/>
            <w:vAlign w:val="bottom"/>
          </w:tcPr>
          <w:p>
            <w:pPr>
              <w:ind w:left="860"/>
              <w:spacing w:after="0"/>
              <w:rPr>
                <w:sz w:val="20"/>
                <w:szCs w:val="20"/>
                <w:color w:val="auto"/>
              </w:rPr>
            </w:pPr>
            <w:r>
              <w:rPr>
                <w:rFonts w:ascii="Arial" w:cs="Arial" w:eastAsia="Arial" w:hAnsi="Arial"/>
                <w:sz w:val="16"/>
                <w:szCs w:val="16"/>
                <w:color w:val="auto"/>
              </w:rPr>
              <w:t>Australia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CID002030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Yamakin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Japan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CID002100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Yokohama Metal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Japan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CID002129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Zhongyuan Gold Smelter of Zhongjin Gold Corporation</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CID002224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Gold Refinery of Zijin Mining Group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CID002243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Morris and Watson</w:t>
            </w:r>
          </w:p>
        </w:tc>
        <w:tc>
          <w:tcPr>
            <w:tcW w:w="3360" w:type="dxa"/>
            <w:vAlign w:val="bottom"/>
          </w:tcPr>
          <w:p>
            <w:pPr>
              <w:ind w:left="860"/>
              <w:spacing w:after="0"/>
              <w:rPr>
                <w:sz w:val="20"/>
                <w:szCs w:val="20"/>
                <w:color w:val="auto"/>
              </w:rPr>
            </w:pPr>
            <w:r>
              <w:rPr>
                <w:rFonts w:ascii="Arial" w:cs="Arial" w:eastAsia="Arial" w:hAnsi="Arial"/>
                <w:sz w:val="16"/>
                <w:szCs w:val="16"/>
                <w:color w:val="auto"/>
              </w:rPr>
              <w:t>New Zealand</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CID002282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SAFINA A.S.</w:t>
            </w:r>
          </w:p>
        </w:tc>
        <w:tc>
          <w:tcPr>
            <w:tcW w:w="3360" w:type="dxa"/>
            <w:vAlign w:val="bottom"/>
          </w:tcPr>
          <w:p>
            <w:pPr>
              <w:ind w:left="860"/>
              <w:spacing w:after="0"/>
              <w:rPr>
                <w:sz w:val="20"/>
                <w:szCs w:val="20"/>
                <w:color w:val="auto"/>
              </w:rPr>
            </w:pPr>
            <w:r>
              <w:rPr>
                <w:rFonts w:ascii="Arial" w:cs="Arial" w:eastAsia="Arial" w:hAnsi="Arial"/>
                <w:sz w:val="16"/>
                <w:szCs w:val="16"/>
                <w:color w:val="auto"/>
              </w:rPr>
              <w:t>Czechia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CID002290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Guangdong Jinding Gold Limited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CID002312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Umicore Precious Metals Thailand</w:t>
            </w:r>
          </w:p>
        </w:tc>
        <w:tc>
          <w:tcPr>
            <w:tcW w:w="3360" w:type="dxa"/>
            <w:vAlign w:val="bottom"/>
          </w:tcPr>
          <w:p>
            <w:pPr>
              <w:ind w:left="860"/>
              <w:spacing w:after="0"/>
              <w:rPr>
                <w:sz w:val="20"/>
                <w:szCs w:val="20"/>
                <w:color w:val="auto"/>
              </w:rPr>
            </w:pPr>
            <w:r>
              <w:rPr>
                <w:rFonts w:ascii="Arial" w:cs="Arial" w:eastAsia="Arial" w:hAnsi="Arial"/>
                <w:sz w:val="16"/>
                <w:szCs w:val="16"/>
                <w:color w:val="auto"/>
              </w:rPr>
              <w:t>Thailand</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CID002314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Geib Refining Corporation</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States Of America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CID002459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MMTC-PAMP India Pvt., Ltd.</w:t>
            </w:r>
          </w:p>
        </w:tc>
        <w:tc>
          <w:tcPr>
            <w:tcW w:w="3360" w:type="dxa"/>
            <w:vAlign w:val="bottom"/>
          </w:tcPr>
          <w:p>
            <w:pPr>
              <w:ind w:left="860"/>
              <w:spacing w:after="0"/>
              <w:rPr>
                <w:sz w:val="20"/>
                <w:szCs w:val="20"/>
                <w:color w:val="auto"/>
              </w:rPr>
            </w:pPr>
            <w:r>
              <w:rPr>
                <w:rFonts w:ascii="Arial" w:cs="Arial" w:eastAsia="Arial" w:hAnsi="Arial"/>
                <w:sz w:val="16"/>
                <w:szCs w:val="16"/>
                <w:color w:val="auto"/>
              </w:rPr>
              <w:t>India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CID002509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KGHM Polska Miedz Spolka Akcyjna</w:t>
            </w:r>
          </w:p>
        </w:tc>
        <w:tc>
          <w:tcPr>
            <w:tcW w:w="3360" w:type="dxa"/>
            <w:vAlign w:val="bottom"/>
          </w:tcPr>
          <w:p>
            <w:pPr>
              <w:ind w:left="860"/>
              <w:spacing w:after="0"/>
              <w:rPr>
                <w:sz w:val="20"/>
                <w:szCs w:val="20"/>
                <w:color w:val="auto"/>
              </w:rPr>
            </w:pPr>
            <w:r>
              <w:rPr>
                <w:rFonts w:ascii="Arial" w:cs="Arial" w:eastAsia="Arial" w:hAnsi="Arial"/>
                <w:sz w:val="16"/>
                <w:szCs w:val="16"/>
                <w:color w:val="auto"/>
              </w:rPr>
              <w:t>Poland</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CID002511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Fidelity Printers and Refiners Ltd.</w:t>
            </w:r>
          </w:p>
        </w:tc>
        <w:tc>
          <w:tcPr>
            <w:tcW w:w="3360" w:type="dxa"/>
            <w:vAlign w:val="bottom"/>
          </w:tcPr>
          <w:p>
            <w:pPr>
              <w:ind w:left="860"/>
              <w:spacing w:after="0"/>
              <w:rPr>
                <w:sz w:val="20"/>
                <w:szCs w:val="20"/>
                <w:color w:val="auto"/>
              </w:rPr>
            </w:pPr>
            <w:r>
              <w:rPr>
                <w:rFonts w:ascii="Arial" w:cs="Arial" w:eastAsia="Arial" w:hAnsi="Arial"/>
                <w:sz w:val="16"/>
                <w:szCs w:val="16"/>
                <w:color w:val="auto"/>
              </w:rPr>
              <w:t>Zimbabwe</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CID002515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Singway Technology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Taiwan, Province Of 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CID002516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Shandong Humon Smelting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CID002525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Shenzhen Zhonghenglong Real Industry Co., Ltd.</w:t>
            </w:r>
          </w:p>
        </w:tc>
        <w:tc>
          <w:tcPr>
            <w:tcW w:w="3360" w:type="dxa"/>
            <w:vAlign w:val="bottom"/>
          </w:tcPr>
          <w:p>
            <w:pPr>
              <w:ind w:left="86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CID002527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Al Etihad Gold Refinery DMCC</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CID002560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Emirates Gold DMCC</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CID002561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International Precious Metal Refiners</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CID002562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Kaloti Precious Metals</w:t>
            </w:r>
          </w:p>
        </w:tc>
        <w:tc>
          <w:tcPr>
            <w:tcW w:w="336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CID002563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5240" w:type="dxa"/>
            <w:vAlign w:val="bottom"/>
          </w:tcPr>
          <w:p>
            <w:pPr>
              <w:ind w:left="340"/>
              <w:spacing w:after="0"/>
              <w:rPr>
                <w:sz w:val="20"/>
                <w:szCs w:val="20"/>
                <w:color w:val="auto"/>
              </w:rPr>
            </w:pPr>
            <w:r>
              <w:rPr>
                <w:rFonts w:ascii="Arial" w:cs="Arial" w:eastAsia="Arial" w:hAnsi="Arial"/>
                <w:sz w:val="16"/>
                <w:szCs w:val="16"/>
                <w:color w:val="auto"/>
              </w:rPr>
              <w:t>Sudan Gold Refinery</w:t>
            </w:r>
          </w:p>
        </w:tc>
        <w:tc>
          <w:tcPr>
            <w:tcW w:w="3360" w:type="dxa"/>
            <w:vAlign w:val="bottom"/>
          </w:tcPr>
          <w:p>
            <w:pPr>
              <w:ind w:left="860"/>
              <w:spacing w:after="0"/>
              <w:rPr>
                <w:sz w:val="20"/>
                <w:szCs w:val="20"/>
                <w:color w:val="auto"/>
              </w:rPr>
            </w:pPr>
            <w:r>
              <w:rPr>
                <w:rFonts w:ascii="Arial" w:cs="Arial" w:eastAsia="Arial" w:hAnsi="Arial"/>
                <w:sz w:val="16"/>
                <w:szCs w:val="16"/>
                <w:color w:val="auto"/>
              </w:rPr>
              <w:t>Sudan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CID002567</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80"/>
          </w:cols>
          <w:pgMar w:left="340" w:top="1316" w:right="8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T.C.A S.p.A</w:t>
            </w:r>
          </w:p>
        </w:tc>
        <w:tc>
          <w:tcPr>
            <w:tcW w:w="2540" w:type="dxa"/>
            <w:vAlign w:val="bottom"/>
          </w:tcPr>
          <w:p>
            <w:pPr>
              <w:ind w:left="80"/>
              <w:spacing w:after="0"/>
              <w:rPr>
                <w:sz w:val="20"/>
                <w:szCs w:val="20"/>
                <w:color w:val="auto"/>
              </w:rPr>
            </w:pPr>
            <w:r>
              <w:rPr>
                <w:rFonts w:ascii="Arial" w:cs="Arial" w:eastAsia="Arial" w:hAnsi="Arial"/>
                <w:sz w:val="16"/>
                <w:szCs w:val="16"/>
                <w:color w:val="auto"/>
              </w:rPr>
              <w:t>Italy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CID002580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REMONDIS PMR B.V.</w:t>
            </w:r>
          </w:p>
        </w:tc>
        <w:tc>
          <w:tcPr>
            <w:tcW w:w="2540" w:type="dxa"/>
            <w:vAlign w:val="bottom"/>
          </w:tcPr>
          <w:p>
            <w:pPr>
              <w:ind w:left="80"/>
              <w:spacing w:after="0"/>
              <w:rPr>
                <w:sz w:val="20"/>
                <w:szCs w:val="20"/>
                <w:color w:val="auto"/>
              </w:rPr>
            </w:pPr>
            <w:r>
              <w:rPr>
                <w:rFonts w:ascii="Arial" w:cs="Arial" w:eastAsia="Arial" w:hAnsi="Arial"/>
                <w:sz w:val="16"/>
                <w:szCs w:val="16"/>
                <w:color w:val="auto"/>
              </w:rPr>
              <w:t>Netherlands</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CID002582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Fujairah Gold FZC</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Arab Emirates</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CID002584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Tony Goetz NV</w:t>
            </w:r>
          </w:p>
        </w:tc>
        <w:tc>
          <w:tcPr>
            <w:tcW w:w="2540" w:type="dxa"/>
            <w:vAlign w:val="bottom"/>
          </w:tcPr>
          <w:p>
            <w:pPr>
              <w:ind w:left="80"/>
              <w:spacing w:after="0"/>
              <w:rPr>
                <w:sz w:val="20"/>
                <w:szCs w:val="20"/>
                <w:color w:val="auto"/>
              </w:rPr>
            </w:pPr>
            <w:r>
              <w:rPr>
                <w:rFonts w:ascii="Arial" w:cs="Arial" w:eastAsia="Arial" w:hAnsi="Arial"/>
                <w:sz w:val="16"/>
                <w:szCs w:val="16"/>
                <w:color w:val="auto"/>
              </w:rPr>
              <w:t>Belgium</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CID002587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Shirpur Gold Refinery Ltd.</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CID002588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Korea Zinc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Korea, Republic Of</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CID002605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Marsam Metals</w:t>
            </w:r>
          </w:p>
        </w:tc>
        <w:tc>
          <w:tcPr>
            <w:tcW w:w="2540" w:type="dxa"/>
            <w:vAlign w:val="bottom"/>
          </w:tcPr>
          <w:p>
            <w:pPr>
              <w:ind w:left="80"/>
              <w:spacing w:after="0"/>
              <w:rPr>
                <w:sz w:val="20"/>
                <w:szCs w:val="20"/>
                <w:color w:val="auto"/>
              </w:rPr>
            </w:pPr>
            <w:r>
              <w:rPr>
                <w:rFonts w:ascii="Arial" w:cs="Arial" w:eastAsia="Arial" w:hAnsi="Arial"/>
                <w:sz w:val="16"/>
                <w:szCs w:val="16"/>
                <w:color w:val="auto"/>
              </w:rPr>
              <w:t>Brazil</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CID002606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TOO Tau-Ken-Altyn</w:t>
            </w:r>
          </w:p>
        </w:tc>
        <w:tc>
          <w:tcPr>
            <w:tcW w:w="2540" w:type="dxa"/>
            <w:vAlign w:val="bottom"/>
          </w:tcPr>
          <w:p>
            <w:pPr>
              <w:ind w:left="80"/>
              <w:spacing w:after="0"/>
              <w:rPr>
                <w:sz w:val="20"/>
                <w:szCs w:val="20"/>
                <w:color w:val="auto"/>
              </w:rPr>
            </w:pPr>
            <w:r>
              <w:rPr>
                <w:rFonts w:ascii="Arial" w:cs="Arial" w:eastAsia="Arial" w:hAnsi="Arial"/>
                <w:sz w:val="16"/>
                <w:szCs w:val="16"/>
                <w:color w:val="auto"/>
              </w:rPr>
              <w:t>Kazakhstan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CID002615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Abington Reldan Metals, LLC</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CID002708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SAAMP</w:t>
            </w:r>
          </w:p>
        </w:tc>
        <w:tc>
          <w:tcPr>
            <w:tcW w:w="2540" w:type="dxa"/>
            <w:vAlign w:val="bottom"/>
          </w:tcPr>
          <w:p>
            <w:pPr>
              <w:ind w:left="80"/>
              <w:spacing w:after="0"/>
              <w:rPr>
                <w:sz w:val="20"/>
                <w:szCs w:val="20"/>
                <w:color w:val="auto"/>
              </w:rPr>
            </w:pPr>
            <w:r>
              <w:rPr>
                <w:rFonts w:ascii="Arial" w:cs="Arial" w:eastAsia="Arial" w:hAnsi="Arial"/>
                <w:sz w:val="16"/>
                <w:szCs w:val="16"/>
                <w:color w:val="auto"/>
              </w:rPr>
              <w:t>France</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CID002761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L'Orfebre S.A.</w:t>
            </w:r>
          </w:p>
        </w:tc>
        <w:tc>
          <w:tcPr>
            <w:tcW w:w="2540" w:type="dxa"/>
            <w:vAlign w:val="bottom"/>
          </w:tcPr>
          <w:p>
            <w:pPr>
              <w:ind w:left="80"/>
              <w:spacing w:after="0"/>
              <w:rPr>
                <w:sz w:val="20"/>
                <w:szCs w:val="20"/>
                <w:color w:val="auto"/>
              </w:rPr>
            </w:pPr>
            <w:r>
              <w:rPr>
                <w:rFonts w:ascii="Arial" w:cs="Arial" w:eastAsia="Arial" w:hAnsi="Arial"/>
                <w:sz w:val="16"/>
                <w:szCs w:val="16"/>
                <w:color w:val="auto"/>
              </w:rPr>
              <w:t>Andorra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CID002762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8853 S.p.A.</w:t>
            </w:r>
          </w:p>
        </w:tc>
        <w:tc>
          <w:tcPr>
            <w:tcW w:w="2540" w:type="dxa"/>
            <w:vAlign w:val="bottom"/>
          </w:tcPr>
          <w:p>
            <w:pPr>
              <w:ind w:left="80"/>
              <w:spacing w:after="0"/>
              <w:rPr>
                <w:sz w:val="20"/>
                <w:szCs w:val="20"/>
                <w:color w:val="auto"/>
              </w:rPr>
            </w:pPr>
            <w:r>
              <w:rPr>
                <w:rFonts w:ascii="Arial" w:cs="Arial" w:eastAsia="Arial" w:hAnsi="Arial"/>
                <w:sz w:val="16"/>
                <w:szCs w:val="16"/>
                <w:color w:val="auto"/>
              </w:rPr>
              <w:t>Italy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CID002763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Italpreziosi</w:t>
            </w:r>
          </w:p>
        </w:tc>
        <w:tc>
          <w:tcPr>
            <w:tcW w:w="2540" w:type="dxa"/>
            <w:vAlign w:val="bottom"/>
          </w:tcPr>
          <w:p>
            <w:pPr>
              <w:ind w:left="80"/>
              <w:spacing w:after="0"/>
              <w:rPr>
                <w:sz w:val="20"/>
                <w:szCs w:val="20"/>
                <w:color w:val="auto"/>
              </w:rPr>
            </w:pPr>
            <w:r>
              <w:rPr>
                <w:rFonts w:ascii="Arial" w:cs="Arial" w:eastAsia="Arial" w:hAnsi="Arial"/>
                <w:sz w:val="16"/>
                <w:szCs w:val="16"/>
                <w:color w:val="auto"/>
              </w:rPr>
              <w:t>Italy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CID002765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SAXONIA Edelmetalle GmbH</w:t>
            </w:r>
          </w:p>
        </w:tc>
        <w:tc>
          <w:tcPr>
            <w:tcW w:w="2540" w:type="dxa"/>
            <w:vAlign w:val="bottom"/>
          </w:tcPr>
          <w:p>
            <w:pPr>
              <w:ind w:left="8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CID002777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WIELAND Edelmetalle GmbH</w:t>
            </w:r>
          </w:p>
        </w:tc>
        <w:tc>
          <w:tcPr>
            <w:tcW w:w="2540" w:type="dxa"/>
            <w:vAlign w:val="bottom"/>
          </w:tcPr>
          <w:p>
            <w:pPr>
              <w:ind w:left="8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CID002778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Ogussa Osterreichische Gold- und Silber-Scheideanstalt GmbH</w:t>
            </w:r>
          </w:p>
        </w:tc>
        <w:tc>
          <w:tcPr>
            <w:tcW w:w="2540" w:type="dxa"/>
            <w:vAlign w:val="bottom"/>
          </w:tcPr>
          <w:p>
            <w:pPr>
              <w:ind w:left="80"/>
              <w:spacing w:after="0"/>
              <w:rPr>
                <w:sz w:val="20"/>
                <w:szCs w:val="20"/>
                <w:color w:val="auto"/>
              </w:rPr>
            </w:pPr>
            <w:r>
              <w:rPr>
                <w:rFonts w:ascii="Arial" w:cs="Arial" w:eastAsia="Arial" w:hAnsi="Arial"/>
                <w:sz w:val="16"/>
                <w:szCs w:val="16"/>
                <w:color w:val="auto"/>
              </w:rPr>
              <w:t>Austria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CID002779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AU Traders and Refiners</w:t>
            </w:r>
          </w:p>
        </w:tc>
        <w:tc>
          <w:tcPr>
            <w:tcW w:w="2540" w:type="dxa"/>
            <w:vAlign w:val="bottom"/>
          </w:tcPr>
          <w:p>
            <w:pPr>
              <w:ind w:left="80"/>
              <w:spacing w:after="0"/>
              <w:rPr>
                <w:sz w:val="20"/>
                <w:szCs w:val="20"/>
                <w:color w:val="auto"/>
              </w:rPr>
            </w:pPr>
            <w:r>
              <w:rPr>
                <w:rFonts w:ascii="Arial" w:cs="Arial" w:eastAsia="Arial" w:hAnsi="Arial"/>
                <w:sz w:val="16"/>
                <w:szCs w:val="16"/>
                <w:color w:val="auto"/>
              </w:rPr>
              <w:t>South Africa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CID002850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GCC Gujrat Gold Centre Pvt. Ltd.</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CID002852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Sai Refinery</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CID002853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Modeltech Sdn Bhd</w:t>
            </w:r>
          </w:p>
        </w:tc>
        <w:tc>
          <w:tcPr>
            <w:tcW w:w="2540" w:type="dxa"/>
            <w:vAlign w:val="bottom"/>
          </w:tcPr>
          <w:p>
            <w:pPr>
              <w:ind w:left="80"/>
              <w:spacing w:after="0"/>
              <w:rPr>
                <w:sz w:val="20"/>
                <w:szCs w:val="20"/>
                <w:color w:val="auto"/>
              </w:rPr>
            </w:pPr>
            <w:r>
              <w:rPr>
                <w:rFonts w:ascii="Arial" w:cs="Arial" w:eastAsia="Arial" w:hAnsi="Arial"/>
                <w:sz w:val="16"/>
                <w:szCs w:val="16"/>
                <w:color w:val="auto"/>
              </w:rPr>
              <w:t>Malaysia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CID002857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Bangalore Refinery</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CID002863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Kyshtym Copper-Electrolytic Plant ZAO</w:t>
            </w:r>
          </w:p>
        </w:tc>
        <w:tc>
          <w:tcPr>
            <w:tcW w:w="2540" w:type="dxa"/>
            <w:vAlign w:val="bottom"/>
          </w:tcPr>
          <w:p>
            <w:pPr>
              <w:ind w:left="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CID002865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Degussa Sonne / Mond Goldhandel GmbH</w:t>
            </w:r>
          </w:p>
        </w:tc>
        <w:tc>
          <w:tcPr>
            <w:tcW w:w="2540" w:type="dxa"/>
            <w:vAlign w:val="bottom"/>
          </w:tcPr>
          <w:p>
            <w:pPr>
              <w:ind w:left="8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CID002867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Pease &amp; Curren</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CID002872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JALAN &amp; Company</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CID002893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SungEel HiMetal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Korea, Republic Of</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CID002918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Planta Recuperadora de Metales SpA</w:t>
            </w:r>
          </w:p>
        </w:tc>
        <w:tc>
          <w:tcPr>
            <w:tcW w:w="2540" w:type="dxa"/>
            <w:vAlign w:val="bottom"/>
          </w:tcPr>
          <w:p>
            <w:pPr>
              <w:ind w:left="80"/>
              <w:spacing w:after="0"/>
              <w:rPr>
                <w:sz w:val="20"/>
                <w:szCs w:val="20"/>
                <w:color w:val="auto"/>
              </w:rPr>
            </w:pPr>
            <w:r>
              <w:rPr>
                <w:rFonts w:ascii="Arial" w:cs="Arial" w:eastAsia="Arial" w:hAnsi="Arial"/>
                <w:sz w:val="16"/>
                <w:szCs w:val="16"/>
                <w:color w:val="auto"/>
              </w:rPr>
              <w:t>Chile</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CID002919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Safimet S.p.A</w:t>
            </w:r>
          </w:p>
        </w:tc>
        <w:tc>
          <w:tcPr>
            <w:tcW w:w="2540" w:type="dxa"/>
            <w:vAlign w:val="bottom"/>
          </w:tcPr>
          <w:p>
            <w:pPr>
              <w:ind w:left="80"/>
              <w:spacing w:after="0"/>
              <w:rPr>
                <w:sz w:val="20"/>
                <w:szCs w:val="20"/>
                <w:color w:val="auto"/>
              </w:rPr>
            </w:pPr>
            <w:r>
              <w:rPr>
                <w:rFonts w:ascii="Arial" w:cs="Arial" w:eastAsia="Arial" w:hAnsi="Arial"/>
                <w:sz w:val="16"/>
                <w:szCs w:val="16"/>
                <w:color w:val="auto"/>
              </w:rPr>
              <w:t>Italy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CID002973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2540" w:type="dxa"/>
            <w:vAlign w:val="bottom"/>
          </w:tcPr>
          <w:p>
            <w:pPr>
              <w:ind w:left="80"/>
              <w:spacing w:after="0"/>
              <w:rPr>
                <w:sz w:val="20"/>
                <w:szCs w:val="20"/>
                <w:color w:val="auto"/>
              </w:rPr>
            </w:pPr>
            <w:r>
              <w:rPr>
                <w:rFonts w:ascii="Arial" w:cs="Arial" w:eastAsia="Arial" w:hAnsi="Arial"/>
                <w:sz w:val="16"/>
                <w:szCs w:val="16"/>
                <w:color w:val="auto"/>
              </w:rPr>
              <w:t>Lithuania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CID003153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African Gold Refinery</w:t>
            </w:r>
          </w:p>
        </w:tc>
        <w:tc>
          <w:tcPr>
            <w:tcW w:w="2540" w:type="dxa"/>
            <w:vAlign w:val="bottom"/>
          </w:tcPr>
          <w:p>
            <w:pPr>
              <w:ind w:left="80"/>
              <w:spacing w:after="0"/>
              <w:rPr>
                <w:sz w:val="20"/>
                <w:szCs w:val="20"/>
                <w:color w:val="auto"/>
              </w:rPr>
            </w:pPr>
            <w:r>
              <w:rPr>
                <w:rFonts w:ascii="Arial" w:cs="Arial" w:eastAsia="Arial" w:hAnsi="Arial"/>
                <w:sz w:val="16"/>
                <w:szCs w:val="16"/>
                <w:color w:val="auto"/>
              </w:rPr>
              <w:t>Uganda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CID003185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Gold Coast Refinery</w:t>
            </w:r>
          </w:p>
        </w:tc>
        <w:tc>
          <w:tcPr>
            <w:tcW w:w="2540" w:type="dxa"/>
            <w:vAlign w:val="bottom"/>
          </w:tcPr>
          <w:p>
            <w:pPr>
              <w:ind w:left="80"/>
              <w:spacing w:after="0"/>
              <w:rPr>
                <w:sz w:val="20"/>
                <w:szCs w:val="20"/>
                <w:color w:val="auto"/>
              </w:rPr>
            </w:pPr>
            <w:r>
              <w:rPr>
                <w:rFonts w:ascii="Arial" w:cs="Arial" w:eastAsia="Arial" w:hAnsi="Arial"/>
                <w:sz w:val="16"/>
                <w:szCs w:val="16"/>
                <w:color w:val="auto"/>
              </w:rPr>
              <w:t>Ghana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CID003186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NH Recytech Company</w:t>
            </w:r>
          </w:p>
        </w:tc>
        <w:tc>
          <w:tcPr>
            <w:tcW w:w="2540" w:type="dxa"/>
            <w:vAlign w:val="bottom"/>
          </w:tcPr>
          <w:p>
            <w:pPr>
              <w:ind w:left="80"/>
              <w:spacing w:after="0"/>
              <w:rPr>
                <w:sz w:val="20"/>
                <w:szCs w:val="20"/>
                <w:color w:val="auto"/>
              </w:rPr>
            </w:pPr>
            <w:r>
              <w:rPr>
                <w:rFonts w:ascii="Arial" w:cs="Arial" w:eastAsia="Arial" w:hAnsi="Arial"/>
                <w:sz w:val="16"/>
                <w:szCs w:val="16"/>
                <w:color w:val="auto"/>
              </w:rPr>
              <w:t>Korea, Republic Of</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CID003189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DS PRETECH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Korea, Republic Of</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CID003195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QG Refining, LLC</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CID003324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Dijllah Gold Refinery FZC</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Arab Emirates</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CID003348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CGR Metalloys Pvt Ltd.</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CID003382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Sovereign Metals</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CID003383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C.I Metales Procesados Industriales SAS</w:t>
            </w:r>
          </w:p>
        </w:tc>
        <w:tc>
          <w:tcPr>
            <w:tcW w:w="2540" w:type="dxa"/>
            <w:vAlign w:val="bottom"/>
          </w:tcPr>
          <w:p>
            <w:pPr>
              <w:ind w:left="80"/>
              <w:spacing w:after="0"/>
              <w:rPr>
                <w:sz w:val="20"/>
                <w:szCs w:val="20"/>
                <w:color w:val="auto"/>
              </w:rPr>
            </w:pPr>
            <w:r>
              <w:rPr>
                <w:rFonts w:ascii="Arial" w:cs="Arial" w:eastAsia="Arial" w:hAnsi="Arial"/>
                <w:sz w:val="16"/>
                <w:szCs w:val="16"/>
                <w:color w:val="auto"/>
              </w:rPr>
              <w:t>Colombia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CID003421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Eco-System Recycling Co., Ltd. North Plant</w:t>
            </w:r>
          </w:p>
        </w:tc>
        <w:tc>
          <w:tcPr>
            <w:tcW w:w="2540" w:type="dxa"/>
            <w:vAlign w:val="bottom"/>
          </w:tcPr>
          <w:p>
            <w:pPr>
              <w:ind w:left="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CID003424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Eco-System Recycling Co., Ltd. West Plant</w:t>
            </w:r>
          </w:p>
        </w:tc>
        <w:tc>
          <w:tcPr>
            <w:tcW w:w="2540" w:type="dxa"/>
            <w:vAlign w:val="bottom"/>
          </w:tcPr>
          <w:p>
            <w:pPr>
              <w:ind w:left="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CID003425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Augmont Enterprises Private Limited</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CID003461</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Kundan Care Products Ltd.</w:t>
            </w:r>
          </w:p>
        </w:tc>
        <w:tc>
          <w:tcPr>
            <w:tcW w:w="2540" w:type="dxa"/>
            <w:vAlign w:val="bottom"/>
          </w:tcPr>
          <w:p>
            <w:pPr>
              <w:ind w:left="8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CID003463</w:t>
            </w:r>
          </w:p>
        </w:tc>
      </w:tr>
      <w:tr>
        <w:trPr>
          <w:trHeight w:val="183"/>
        </w:trPr>
        <w:tc>
          <w:tcPr>
            <w:tcW w:w="660" w:type="dxa"/>
            <w:vAlign w:val="bottom"/>
          </w:tcPr>
          <w:p>
            <w:pPr>
              <w:spacing w:after="0"/>
              <w:rPr>
                <w:sz w:val="20"/>
                <w:szCs w:val="20"/>
                <w:color w:val="auto"/>
              </w:rPr>
            </w:pPr>
            <w:r>
              <w:rPr>
                <w:rFonts w:ascii="Arial" w:cs="Arial" w:eastAsia="Arial" w:hAnsi="Arial"/>
                <w:sz w:val="16"/>
                <w:szCs w:val="16"/>
                <w:color w:val="auto"/>
              </w:rPr>
              <w:t>Gold</w:t>
            </w:r>
          </w:p>
        </w:tc>
        <w:tc>
          <w:tcPr>
            <w:tcW w:w="6020" w:type="dxa"/>
            <w:vAlign w:val="bottom"/>
          </w:tcPr>
          <w:p>
            <w:pPr>
              <w:ind w:left="340"/>
              <w:spacing w:after="0"/>
              <w:rPr>
                <w:sz w:val="20"/>
                <w:szCs w:val="20"/>
                <w:color w:val="auto"/>
              </w:rPr>
            </w:pPr>
            <w:r>
              <w:rPr>
                <w:rFonts w:ascii="Arial" w:cs="Arial" w:eastAsia="Arial" w:hAnsi="Arial"/>
                <w:sz w:val="16"/>
                <w:szCs w:val="16"/>
                <w:color w:val="auto"/>
              </w:rPr>
              <w:t>CRM Fundicao De Metais E Comercio De Equipamentos Eletronicos Do Brasil</w:t>
            </w:r>
          </w:p>
        </w:tc>
        <w:tc>
          <w:tcPr>
            <w:tcW w:w="2540" w:type="dxa"/>
            <w:vAlign w:val="bottom"/>
          </w:tcPr>
          <w:p>
            <w:pPr>
              <w:ind w:left="80"/>
              <w:spacing w:after="0"/>
              <w:rPr>
                <w:sz w:val="20"/>
                <w:szCs w:val="20"/>
                <w:color w:val="auto"/>
              </w:rPr>
            </w:pPr>
            <w:r>
              <w:rPr>
                <w:rFonts w:ascii="Arial" w:cs="Arial" w:eastAsia="Arial" w:hAnsi="Arial"/>
                <w:sz w:val="16"/>
                <w:szCs w:val="16"/>
                <w:color w:val="auto"/>
              </w:rPr>
              <w:t>Brazil</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CID003486</w:t>
            </w:r>
          </w:p>
        </w:tc>
      </w:tr>
      <w:tr>
        <w:trPr>
          <w:trHeight w:val="195"/>
        </w:trPr>
        <w:tc>
          <w:tcPr>
            <w:tcW w:w="660" w:type="dxa"/>
            <w:vAlign w:val="bottom"/>
          </w:tcPr>
          <w:p>
            <w:pPr>
              <w:spacing w:after="0"/>
              <w:rPr>
                <w:sz w:val="16"/>
                <w:szCs w:val="16"/>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Ltda</w:t>
            </w: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80"/>
          </w:cols>
          <w:pgMar w:left="340" w:top="1316" w:right="8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Emerald Jewel Industry India Limited (Unit 1)</w:t>
            </w:r>
          </w:p>
        </w:tc>
        <w:tc>
          <w:tcPr>
            <w:tcW w:w="3500" w:type="dxa"/>
            <w:vAlign w:val="bottom"/>
          </w:tcPr>
          <w:p>
            <w:pPr>
              <w:ind w:left="104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CID003487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Emerald Jewel Industry India Limited (Unit 2)</w:t>
            </w:r>
          </w:p>
        </w:tc>
        <w:tc>
          <w:tcPr>
            <w:tcW w:w="3500" w:type="dxa"/>
            <w:vAlign w:val="bottom"/>
          </w:tcPr>
          <w:p>
            <w:pPr>
              <w:ind w:left="104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CID003488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Emerald Jewel Industry India Limited (Unit 3)</w:t>
            </w:r>
          </w:p>
        </w:tc>
        <w:tc>
          <w:tcPr>
            <w:tcW w:w="3500" w:type="dxa"/>
            <w:vAlign w:val="bottom"/>
          </w:tcPr>
          <w:p>
            <w:pPr>
              <w:ind w:left="104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CID003489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Emerald Jewel Industry India Limited (Unit 4)</w:t>
            </w:r>
          </w:p>
        </w:tc>
        <w:tc>
          <w:tcPr>
            <w:tcW w:w="3500" w:type="dxa"/>
            <w:vAlign w:val="bottom"/>
          </w:tcPr>
          <w:p>
            <w:pPr>
              <w:ind w:left="104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CID003490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K.A. Rasmussen</w:t>
            </w:r>
          </w:p>
        </w:tc>
        <w:tc>
          <w:tcPr>
            <w:tcW w:w="3500" w:type="dxa"/>
            <w:vAlign w:val="bottom"/>
          </w:tcPr>
          <w:p>
            <w:pPr>
              <w:ind w:left="1040"/>
              <w:spacing w:after="0"/>
              <w:rPr>
                <w:sz w:val="20"/>
                <w:szCs w:val="20"/>
                <w:color w:val="auto"/>
              </w:rPr>
            </w:pPr>
            <w:r>
              <w:rPr>
                <w:rFonts w:ascii="Arial" w:cs="Arial" w:eastAsia="Arial" w:hAnsi="Arial"/>
                <w:sz w:val="16"/>
                <w:szCs w:val="16"/>
                <w:color w:val="auto"/>
              </w:rPr>
              <w:t>Norway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CID003497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Alexy Metals</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CID003500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Sancus ZFS (L’Orfebre, SA)</w:t>
            </w:r>
          </w:p>
        </w:tc>
        <w:tc>
          <w:tcPr>
            <w:tcW w:w="3500" w:type="dxa"/>
            <w:vAlign w:val="bottom"/>
          </w:tcPr>
          <w:p>
            <w:pPr>
              <w:ind w:left="1040"/>
              <w:spacing w:after="0"/>
              <w:rPr>
                <w:sz w:val="20"/>
                <w:szCs w:val="20"/>
                <w:color w:val="auto"/>
              </w:rPr>
            </w:pPr>
            <w:r>
              <w:rPr>
                <w:rFonts w:ascii="Arial" w:cs="Arial" w:eastAsia="Arial" w:hAnsi="Arial"/>
                <w:sz w:val="16"/>
                <w:szCs w:val="16"/>
                <w:color w:val="auto"/>
              </w:rPr>
              <w:t>Colombia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CID003529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Sellem Industries Ltd.</w:t>
            </w:r>
          </w:p>
        </w:tc>
        <w:tc>
          <w:tcPr>
            <w:tcW w:w="3500" w:type="dxa"/>
            <w:vAlign w:val="bottom"/>
          </w:tcPr>
          <w:p>
            <w:pPr>
              <w:ind w:left="1040"/>
              <w:spacing w:after="0"/>
              <w:rPr>
                <w:sz w:val="20"/>
                <w:szCs w:val="20"/>
                <w:color w:val="auto"/>
              </w:rPr>
            </w:pPr>
            <w:r>
              <w:rPr>
                <w:rFonts w:ascii="Arial" w:cs="Arial" w:eastAsia="Arial" w:hAnsi="Arial"/>
                <w:sz w:val="16"/>
                <w:szCs w:val="16"/>
                <w:color w:val="auto"/>
              </w:rPr>
              <w:t>Mauritania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CID003540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MD Overseas</w:t>
            </w:r>
          </w:p>
        </w:tc>
        <w:tc>
          <w:tcPr>
            <w:tcW w:w="3500" w:type="dxa"/>
            <w:vAlign w:val="bottom"/>
          </w:tcPr>
          <w:p>
            <w:pPr>
              <w:ind w:left="104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CID003548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Metallix Refining Inc.</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CID003557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Gold</w:t>
            </w:r>
          </w:p>
        </w:tc>
        <w:tc>
          <w:tcPr>
            <w:tcW w:w="4900" w:type="dxa"/>
            <w:vAlign w:val="bottom"/>
          </w:tcPr>
          <w:p>
            <w:pPr>
              <w:ind w:left="180"/>
              <w:spacing w:after="0"/>
              <w:rPr>
                <w:sz w:val="20"/>
                <w:szCs w:val="20"/>
                <w:color w:val="auto"/>
              </w:rPr>
            </w:pPr>
            <w:r>
              <w:rPr>
                <w:rFonts w:ascii="Arial" w:cs="Arial" w:eastAsia="Arial" w:hAnsi="Arial"/>
                <w:sz w:val="16"/>
                <w:szCs w:val="16"/>
                <w:color w:val="auto"/>
              </w:rPr>
              <w:t>Metal Concentrators SA (Pty) Ltd.</w:t>
            </w:r>
          </w:p>
        </w:tc>
        <w:tc>
          <w:tcPr>
            <w:tcW w:w="3500" w:type="dxa"/>
            <w:vAlign w:val="bottom"/>
          </w:tcPr>
          <w:p>
            <w:pPr>
              <w:ind w:left="1040"/>
              <w:spacing w:after="0"/>
              <w:rPr>
                <w:sz w:val="20"/>
                <w:szCs w:val="20"/>
                <w:color w:val="auto"/>
              </w:rPr>
            </w:pPr>
            <w:r>
              <w:rPr>
                <w:rFonts w:ascii="Arial" w:cs="Arial" w:eastAsia="Arial" w:hAnsi="Arial"/>
                <w:sz w:val="16"/>
                <w:szCs w:val="16"/>
                <w:color w:val="auto"/>
              </w:rPr>
              <w:t>South Africa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CID003575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Asaka Riken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CID000092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Changsha South Tantalum Niobium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CID000211</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Exotech Inc.</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CID000456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F&amp;X Electro-Materials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CID000460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Guangdong Zhiyuan New Material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CID000616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JiuJiang JinXin Nonferrous Metals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CID000914</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Jiujiang Tanbre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CID000917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LSM Brasil S.A.</w:t>
            </w:r>
          </w:p>
        </w:tc>
        <w:tc>
          <w:tcPr>
            <w:tcW w:w="3500" w:type="dxa"/>
            <w:vAlign w:val="bottom"/>
          </w:tcPr>
          <w:p>
            <w:pPr>
              <w:ind w:left="1040"/>
              <w:spacing w:after="0"/>
              <w:rPr>
                <w:sz w:val="20"/>
                <w:szCs w:val="20"/>
                <w:color w:val="auto"/>
              </w:rPr>
            </w:pPr>
            <w:r>
              <w:rPr>
                <w:rFonts w:ascii="Arial" w:cs="Arial" w:eastAsia="Arial" w:hAnsi="Arial"/>
                <w:sz w:val="16"/>
                <w:szCs w:val="16"/>
                <w:color w:val="auto"/>
              </w:rPr>
              <w:t>Brazil</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CID001076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Metallurgical Products India Pvt., Ltd.</w:t>
            </w:r>
          </w:p>
        </w:tc>
        <w:tc>
          <w:tcPr>
            <w:tcW w:w="3500" w:type="dxa"/>
            <w:vAlign w:val="bottom"/>
          </w:tcPr>
          <w:p>
            <w:pPr>
              <w:ind w:left="1040"/>
              <w:spacing w:after="0"/>
              <w:rPr>
                <w:sz w:val="20"/>
                <w:szCs w:val="20"/>
                <w:color w:val="auto"/>
              </w:rPr>
            </w:pPr>
            <w:r>
              <w:rPr>
                <w:rFonts w:ascii="Arial" w:cs="Arial" w:eastAsia="Arial" w:hAnsi="Arial"/>
                <w:sz w:val="16"/>
                <w:szCs w:val="16"/>
                <w:color w:val="auto"/>
              </w:rPr>
              <w:t>India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CID001163</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Mineracao Taboca S.A.</w:t>
            </w:r>
          </w:p>
        </w:tc>
        <w:tc>
          <w:tcPr>
            <w:tcW w:w="3500" w:type="dxa"/>
            <w:vAlign w:val="bottom"/>
          </w:tcPr>
          <w:p>
            <w:pPr>
              <w:ind w:left="1040"/>
              <w:spacing w:after="0"/>
              <w:rPr>
                <w:sz w:val="20"/>
                <w:szCs w:val="20"/>
                <w:color w:val="auto"/>
              </w:rPr>
            </w:pPr>
            <w:r>
              <w:rPr>
                <w:rFonts w:ascii="Arial" w:cs="Arial" w:eastAsia="Arial" w:hAnsi="Arial"/>
                <w:sz w:val="16"/>
                <w:szCs w:val="16"/>
                <w:color w:val="auto"/>
              </w:rPr>
              <w:t>Brazil</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CID001175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Mitsui Mining and Smelting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CID001192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NPM Silmet AS</w:t>
            </w:r>
          </w:p>
        </w:tc>
        <w:tc>
          <w:tcPr>
            <w:tcW w:w="3500" w:type="dxa"/>
            <w:vAlign w:val="bottom"/>
          </w:tcPr>
          <w:p>
            <w:pPr>
              <w:ind w:left="1040"/>
              <w:spacing w:after="0"/>
              <w:rPr>
                <w:sz w:val="20"/>
                <w:szCs w:val="20"/>
                <w:color w:val="auto"/>
              </w:rPr>
            </w:pPr>
            <w:r>
              <w:rPr>
                <w:rFonts w:ascii="Arial" w:cs="Arial" w:eastAsia="Arial" w:hAnsi="Arial"/>
                <w:sz w:val="16"/>
                <w:szCs w:val="16"/>
                <w:color w:val="auto"/>
              </w:rPr>
              <w:t>Estonia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CID001200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Ningxia Orient Tantalum Industry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CID001277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PT Babel Inti Perkasa</w:t>
            </w:r>
          </w:p>
        </w:tc>
        <w:tc>
          <w:tcPr>
            <w:tcW w:w="3500" w:type="dxa"/>
            <w:vAlign w:val="bottom"/>
          </w:tcPr>
          <w:p>
            <w:pPr>
              <w:ind w:left="1040"/>
              <w:spacing w:after="0"/>
              <w:rPr>
                <w:sz w:val="20"/>
                <w:szCs w:val="20"/>
                <w:color w:val="auto"/>
              </w:rPr>
            </w:pPr>
            <w:r>
              <w:rPr>
                <w:rFonts w:ascii="Arial" w:cs="Arial" w:eastAsia="Arial" w:hAnsi="Arial"/>
                <w:sz w:val="16"/>
                <w:szCs w:val="16"/>
                <w:color w:val="auto"/>
              </w:rPr>
              <w:t>Indonesia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CID001402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QuantumClean</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CID001508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Yanling Jincheng Tantalum &amp; Niobium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CID001522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Solikamsk Magnesium Works OAO</w:t>
            </w:r>
          </w:p>
        </w:tc>
        <w:tc>
          <w:tcPr>
            <w:tcW w:w="3500" w:type="dxa"/>
            <w:vAlign w:val="bottom"/>
          </w:tcPr>
          <w:p>
            <w:pPr>
              <w:ind w:left="104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CID001769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Taki Chemical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CID001869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Telex Metals</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CID001891</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Ulba Metallurgical Plant JSC</w:t>
            </w:r>
          </w:p>
        </w:tc>
        <w:tc>
          <w:tcPr>
            <w:tcW w:w="3500" w:type="dxa"/>
            <w:vAlign w:val="bottom"/>
          </w:tcPr>
          <w:p>
            <w:pPr>
              <w:ind w:left="1040"/>
              <w:spacing w:after="0"/>
              <w:rPr>
                <w:sz w:val="20"/>
                <w:szCs w:val="20"/>
                <w:color w:val="auto"/>
              </w:rPr>
            </w:pPr>
            <w:r>
              <w:rPr>
                <w:rFonts w:ascii="Arial" w:cs="Arial" w:eastAsia="Arial" w:hAnsi="Arial"/>
                <w:sz w:val="16"/>
                <w:szCs w:val="16"/>
                <w:color w:val="auto"/>
              </w:rPr>
              <w:t>Kazakhstan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CID001969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CV Venus Inti Perkasa</w:t>
            </w:r>
          </w:p>
        </w:tc>
        <w:tc>
          <w:tcPr>
            <w:tcW w:w="3500" w:type="dxa"/>
            <w:vAlign w:val="bottom"/>
          </w:tcPr>
          <w:p>
            <w:pPr>
              <w:ind w:left="1040"/>
              <w:spacing w:after="0"/>
              <w:rPr>
                <w:sz w:val="20"/>
                <w:szCs w:val="20"/>
                <w:color w:val="auto"/>
              </w:rPr>
            </w:pPr>
            <w:r>
              <w:rPr>
                <w:rFonts w:ascii="Arial" w:cs="Arial" w:eastAsia="Arial" w:hAnsi="Arial"/>
                <w:sz w:val="16"/>
                <w:szCs w:val="16"/>
                <w:color w:val="auto"/>
              </w:rPr>
              <w:t>Indonesia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CID002455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Hengyang King Xing Lifeng New Materials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CID002492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D Block Metals, LLC</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CID002504</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FIR Metals &amp; Resource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CID002505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Jiujiang Zhongao Tantalum &amp; Niobium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CID002506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XinXing HaoRong Electronic Material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CID002508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Jiangxi Dinghai Tantalum &amp; Niobium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CID002512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KEMET Blue Metals</w:t>
            </w:r>
          </w:p>
        </w:tc>
        <w:tc>
          <w:tcPr>
            <w:tcW w:w="3500" w:type="dxa"/>
            <w:vAlign w:val="bottom"/>
          </w:tcPr>
          <w:p>
            <w:pPr>
              <w:ind w:left="1040"/>
              <w:spacing w:after="0"/>
              <w:rPr>
                <w:sz w:val="20"/>
                <w:szCs w:val="20"/>
                <w:color w:val="auto"/>
              </w:rPr>
            </w:pPr>
            <w:r>
              <w:rPr>
                <w:rFonts w:ascii="Arial" w:cs="Arial" w:eastAsia="Arial" w:hAnsi="Arial"/>
                <w:sz w:val="16"/>
                <w:szCs w:val="16"/>
                <w:color w:val="auto"/>
              </w:rPr>
              <w:t>Mexico</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CID002539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H.C. Starck Co., Ltd.</w:t>
            </w:r>
          </w:p>
        </w:tc>
        <w:tc>
          <w:tcPr>
            <w:tcW w:w="3500" w:type="dxa"/>
            <w:vAlign w:val="bottom"/>
          </w:tcPr>
          <w:p>
            <w:pPr>
              <w:ind w:left="1040"/>
              <w:spacing w:after="0"/>
              <w:rPr>
                <w:sz w:val="20"/>
                <w:szCs w:val="20"/>
                <w:color w:val="auto"/>
              </w:rPr>
            </w:pPr>
            <w:r>
              <w:rPr>
                <w:rFonts w:ascii="Arial" w:cs="Arial" w:eastAsia="Arial" w:hAnsi="Arial"/>
                <w:sz w:val="16"/>
                <w:szCs w:val="16"/>
                <w:color w:val="auto"/>
              </w:rPr>
              <w:t>Thailand</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CID002544</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H.C. Starck Tantalum and Niobium GmbH</w:t>
            </w:r>
          </w:p>
        </w:tc>
        <w:tc>
          <w:tcPr>
            <w:tcW w:w="3500" w:type="dxa"/>
            <w:vAlign w:val="bottom"/>
          </w:tcPr>
          <w:p>
            <w:pPr>
              <w:ind w:left="104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H.C. Starck Hermsdorf GmbH</w:t>
            </w:r>
          </w:p>
        </w:tc>
        <w:tc>
          <w:tcPr>
            <w:tcW w:w="3500" w:type="dxa"/>
            <w:vAlign w:val="bottom"/>
          </w:tcPr>
          <w:p>
            <w:pPr>
              <w:ind w:left="104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H.C. Starck Inc.</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H.C. Starck Ltd.</w:t>
            </w:r>
          </w:p>
        </w:tc>
        <w:tc>
          <w:tcPr>
            <w:tcW w:w="3500" w:type="dxa"/>
            <w:vAlign w:val="bottom"/>
          </w:tcPr>
          <w:p>
            <w:pPr>
              <w:ind w:left="104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H.C. Starck Smelting GmbH &amp; Co. KG</w:t>
            </w:r>
          </w:p>
        </w:tc>
        <w:tc>
          <w:tcPr>
            <w:tcW w:w="3500" w:type="dxa"/>
            <w:vAlign w:val="bottom"/>
          </w:tcPr>
          <w:p>
            <w:pPr>
              <w:ind w:left="104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CID002550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00" w:type="dxa"/>
            <w:vAlign w:val="bottom"/>
          </w:tcPr>
          <w:p>
            <w:pPr>
              <w:ind w:left="180"/>
              <w:spacing w:after="0"/>
              <w:rPr>
                <w:sz w:val="20"/>
                <w:szCs w:val="20"/>
                <w:color w:val="auto"/>
              </w:rPr>
            </w:pPr>
            <w:r>
              <w:rPr>
                <w:rFonts w:ascii="Arial" w:cs="Arial" w:eastAsia="Arial" w:hAnsi="Arial"/>
                <w:sz w:val="16"/>
                <w:szCs w:val="16"/>
                <w:color w:val="auto"/>
              </w:rPr>
              <w:t>Global Advanced Metals Boyertown</w:t>
            </w:r>
          </w:p>
        </w:tc>
        <w:tc>
          <w:tcPr>
            <w:tcW w:w="3500" w:type="dxa"/>
            <w:vAlign w:val="bottom"/>
          </w:tcPr>
          <w:p>
            <w:pPr>
              <w:ind w:left="104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CID002557</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80"/>
          </w:cols>
          <w:pgMar w:left="340" w:top="1316" w:right="8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20" w:type="dxa"/>
            <w:vAlign w:val="bottom"/>
          </w:tcPr>
          <w:p>
            <w:pPr>
              <w:ind w:left="180"/>
              <w:spacing w:after="0"/>
              <w:rPr>
                <w:sz w:val="20"/>
                <w:szCs w:val="20"/>
                <w:color w:val="auto"/>
              </w:rPr>
            </w:pPr>
            <w:r>
              <w:rPr>
                <w:rFonts w:ascii="Arial" w:cs="Arial" w:eastAsia="Arial" w:hAnsi="Arial"/>
                <w:sz w:val="16"/>
                <w:szCs w:val="16"/>
                <w:color w:val="auto"/>
              </w:rPr>
              <w:t>Global Advanced Metals Aizu</w:t>
            </w:r>
          </w:p>
        </w:tc>
        <w:tc>
          <w:tcPr>
            <w:tcW w:w="3640" w:type="dxa"/>
            <w:vAlign w:val="bottom"/>
          </w:tcPr>
          <w:p>
            <w:pPr>
              <w:ind w:left="1020"/>
              <w:spacing w:after="0"/>
              <w:rPr>
                <w:sz w:val="20"/>
                <w:szCs w:val="20"/>
                <w:color w:val="auto"/>
              </w:rPr>
            </w:pPr>
            <w:r>
              <w:rPr>
                <w:rFonts w:ascii="Arial" w:cs="Arial" w:eastAsia="Arial" w:hAnsi="Arial"/>
                <w:sz w:val="16"/>
                <w:szCs w:val="16"/>
                <w:color w:val="auto"/>
              </w:rPr>
              <w:t>Japan</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CID002558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20" w:type="dxa"/>
            <w:vAlign w:val="bottom"/>
          </w:tcPr>
          <w:p>
            <w:pPr>
              <w:ind w:left="180"/>
              <w:spacing w:after="0"/>
              <w:rPr>
                <w:sz w:val="20"/>
                <w:szCs w:val="20"/>
                <w:color w:val="auto"/>
              </w:rPr>
            </w:pPr>
            <w:r>
              <w:rPr>
                <w:rFonts w:ascii="Arial" w:cs="Arial" w:eastAsia="Arial" w:hAnsi="Arial"/>
                <w:sz w:val="16"/>
                <w:szCs w:val="16"/>
                <w:color w:val="auto"/>
              </w:rPr>
              <w:t>Resind Industria e Comercio Ltda.</w:t>
            </w:r>
          </w:p>
        </w:tc>
        <w:tc>
          <w:tcPr>
            <w:tcW w:w="3640" w:type="dxa"/>
            <w:vAlign w:val="bottom"/>
          </w:tcPr>
          <w:p>
            <w:pPr>
              <w:ind w:left="1020"/>
              <w:spacing w:after="0"/>
              <w:rPr>
                <w:sz w:val="20"/>
                <w:szCs w:val="20"/>
                <w:color w:val="auto"/>
              </w:rPr>
            </w:pPr>
            <w:r>
              <w:rPr>
                <w:rFonts w:ascii="Arial" w:cs="Arial" w:eastAsia="Arial" w:hAnsi="Arial"/>
                <w:sz w:val="16"/>
                <w:szCs w:val="16"/>
                <w:color w:val="auto"/>
              </w:rPr>
              <w:t>Brazil</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CID002707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20" w:type="dxa"/>
            <w:vAlign w:val="bottom"/>
          </w:tcPr>
          <w:p>
            <w:pPr>
              <w:ind w:left="180"/>
              <w:spacing w:after="0"/>
              <w:rPr>
                <w:sz w:val="20"/>
                <w:szCs w:val="20"/>
                <w:color w:val="auto"/>
              </w:rPr>
            </w:pPr>
            <w:r>
              <w:rPr>
                <w:rFonts w:ascii="Arial" w:cs="Arial" w:eastAsia="Arial" w:hAnsi="Arial"/>
                <w:sz w:val="16"/>
                <w:szCs w:val="16"/>
                <w:color w:val="auto"/>
              </w:rPr>
              <w:t>Jiangxi Tuohong New Raw Material</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CID002842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20" w:type="dxa"/>
            <w:vAlign w:val="bottom"/>
          </w:tcPr>
          <w:p>
            <w:pPr>
              <w:ind w:left="180"/>
              <w:spacing w:after="0"/>
              <w:rPr>
                <w:sz w:val="20"/>
                <w:szCs w:val="20"/>
                <w:color w:val="auto"/>
              </w:rPr>
            </w:pPr>
            <w:r>
              <w:rPr>
                <w:rFonts w:ascii="Arial" w:cs="Arial" w:eastAsia="Arial" w:hAnsi="Arial"/>
                <w:sz w:val="16"/>
                <w:szCs w:val="16"/>
                <w:color w:val="auto"/>
              </w:rPr>
              <w:t>Power Resources Ltd.</w:t>
            </w:r>
          </w:p>
        </w:tc>
        <w:tc>
          <w:tcPr>
            <w:tcW w:w="3640" w:type="dxa"/>
            <w:vAlign w:val="bottom"/>
          </w:tcPr>
          <w:p>
            <w:pPr>
              <w:ind w:left="1020"/>
              <w:spacing w:after="0"/>
              <w:rPr>
                <w:sz w:val="20"/>
                <w:szCs w:val="20"/>
                <w:color w:val="auto"/>
              </w:rPr>
            </w:pPr>
            <w:r>
              <w:rPr>
                <w:rFonts w:ascii="Arial" w:cs="Arial" w:eastAsia="Arial" w:hAnsi="Arial"/>
                <w:sz w:val="16"/>
                <w:szCs w:val="16"/>
                <w:color w:val="auto"/>
              </w:rPr>
              <w:t>Macedonia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CID002847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Tantalum</w:t>
            </w:r>
          </w:p>
        </w:tc>
        <w:tc>
          <w:tcPr>
            <w:tcW w:w="4920" w:type="dxa"/>
            <w:vAlign w:val="bottom"/>
          </w:tcPr>
          <w:p>
            <w:pPr>
              <w:ind w:left="180"/>
              <w:spacing w:after="0"/>
              <w:rPr>
                <w:sz w:val="20"/>
                <w:szCs w:val="20"/>
                <w:color w:val="auto"/>
              </w:rPr>
            </w:pPr>
            <w:r>
              <w:rPr>
                <w:rFonts w:ascii="Arial" w:cs="Arial" w:eastAsia="Arial" w:hAnsi="Arial"/>
                <w:sz w:val="16"/>
                <w:szCs w:val="16"/>
                <w:color w:val="auto"/>
              </w:rPr>
              <w:t>PM Kalco Inc</w:t>
            </w:r>
          </w:p>
        </w:tc>
        <w:tc>
          <w:tcPr>
            <w:tcW w:w="364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CID003396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Chenzhou Yunxiang Mining and Metallurgy Co., Ltd.</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CID000228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CNMC (Guangxi) PGMA Co., Ltd.</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CID000281</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Alpha</w:t>
            </w:r>
          </w:p>
        </w:tc>
        <w:tc>
          <w:tcPr>
            <w:tcW w:w="364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CID000292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Aries Kencana Sejahtera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CID000309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Dowa</w:t>
            </w:r>
          </w:p>
        </w:tc>
        <w:tc>
          <w:tcPr>
            <w:tcW w:w="3640" w:type="dxa"/>
            <w:vAlign w:val="bottom"/>
          </w:tcPr>
          <w:p>
            <w:pPr>
              <w:ind w:left="1020"/>
              <w:spacing w:after="0"/>
              <w:rPr>
                <w:sz w:val="20"/>
                <w:szCs w:val="20"/>
                <w:color w:val="auto"/>
              </w:rPr>
            </w:pPr>
            <w:r>
              <w:rPr>
                <w:rFonts w:ascii="Arial" w:cs="Arial" w:eastAsia="Arial" w:hAnsi="Arial"/>
                <w:sz w:val="16"/>
                <w:szCs w:val="16"/>
                <w:color w:val="auto"/>
              </w:rPr>
              <w:t>Japan</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CID000402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EM Vinto</w:t>
            </w:r>
          </w:p>
        </w:tc>
        <w:tc>
          <w:tcPr>
            <w:tcW w:w="3640" w:type="dxa"/>
            <w:vAlign w:val="bottom"/>
          </w:tcPr>
          <w:p>
            <w:pPr>
              <w:ind w:left="1020"/>
              <w:spacing w:after="0"/>
              <w:rPr>
                <w:sz w:val="20"/>
                <w:szCs w:val="20"/>
                <w:color w:val="auto"/>
              </w:rPr>
            </w:pPr>
            <w:r>
              <w:rPr>
                <w:rFonts w:ascii="Arial" w:cs="Arial" w:eastAsia="Arial" w:hAnsi="Arial"/>
                <w:sz w:val="16"/>
                <w:szCs w:val="16"/>
                <w:color w:val="auto"/>
              </w:rPr>
              <w:t>Bolivia (Plurinational State Of)</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CID000438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Estanho de Rondonia S.A.</w:t>
            </w:r>
          </w:p>
        </w:tc>
        <w:tc>
          <w:tcPr>
            <w:tcW w:w="3640" w:type="dxa"/>
            <w:vAlign w:val="bottom"/>
          </w:tcPr>
          <w:p>
            <w:pPr>
              <w:ind w:left="1020"/>
              <w:spacing w:after="0"/>
              <w:rPr>
                <w:sz w:val="20"/>
                <w:szCs w:val="20"/>
                <w:color w:val="auto"/>
              </w:rPr>
            </w:pPr>
            <w:r>
              <w:rPr>
                <w:rFonts w:ascii="Arial" w:cs="Arial" w:eastAsia="Arial" w:hAnsi="Arial"/>
                <w:sz w:val="16"/>
                <w:szCs w:val="16"/>
                <w:color w:val="auto"/>
              </w:rPr>
              <w:t>Brazil</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CID000448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Fenix Metals</w:t>
            </w:r>
          </w:p>
        </w:tc>
        <w:tc>
          <w:tcPr>
            <w:tcW w:w="3640" w:type="dxa"/>
            <w:vAlign w:val="bottom"/>
          </w:tcPr>
          <w:p>
            <w:pPr>
              <w:ind w:left="1020"/>
              <w:spacing w:after="0"/>
              <w:rPr>
                <w:sz w:val="20"/>
                <w:szCs w:val="20"/>
                <w:color w:val="auto"/>
              </w:rPr>
            </w:pPr>
            <w:r>
              <w:rPr>
                <w:rFonts w:ascii="Arial" w:cs="Arial" w:eastAsia="Arial" w:hAnsi="Arial"/>
                <w:sz w:val="16"/>
                <w:szCs w:val="16"/>
                <w:color w:val="auto"/>
              </w:rPr>
              <w:t>Poland</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CID000468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Gejiu Non-Ferrous Metal Processing Co., Ltd.</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CID000538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Gejiu Zili Mining And Metallurgy Co., Ltd.</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CID000555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Gejiu Kai Meng Industry and Trade LLC</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CID000942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China Tin Group Co., Ltd.</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CID001070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Malaysia Smelting Corporation (MSC)</w:t>
            </w:r>
          </w:p>
        </w:tc>
        <w:tc>
          <w:tcPr>
            <w:tcW w:w="3640" w:type="dxa"/>
            <w:vAlign w:val="bottom"/>
          </w:tcPr>
          <w:p>
            <w:pPr>
              <w:ind w:left="1020"/>
              <w:spacing w:after="0"/>
              <w:rPr>
                <w:sz w:val="20"/>
                <w:szCs w:val="20"/>
                <w:color w:val="auto"/>
              </w:rPr>
            </w:pPr>
            <w:r>
              <w:rPr>
                <w:rFonts w:ascii="Arial" w:cs="Arial" w:eastAsia="Arial" w:hAnsi="Arial"/>
                <w:sz w:val="16"/>
                <w:szCs w:val="16"/>
                <w:color w:val="auto"/>
              </w:rPr>
              <w:t>Malaysia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CID001105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Metallic Resources, Inc.</w:t>
            </w:r>
          </w:p>
        </w:tc>
        <w:tc>
          <w:tcPr>
            <w:tcW w:w="364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CID001142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Mineracao Taboca S.A.</w:t>
            </w:r>
          </w:p>
        </w:tc>
        <w:tc>
          <w:tcPr>
            <w:tcW w:w="3640" w:type="dxa"/>
            <w:vAlign w:val="bottom"/>
          </w:tcPr>
          <w:p>
            <w:pPr>
              <w:ind w:left="1020"/>
              <w:spacing w:after="0"/>
              <w:rPr>
                <w:sz w:val="20"/>
                <w:szCs w:val="20"/>
                <w:color w:val="auto"/>
              </w:rPr>
            </w:pPr>
            <w:r>
              <w:rPr>
                <w:rFonts w:ascii="Arial" w:cs="Arial" w:eastAsia="Arial" w:hAnsi="Arial"/>
                <w:sz w:val="16"/>
                <w:szCs w:val="16"/>
                <w:color w:val="auto"/>
              </w:rPr>
              <w:t>Brazil</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CID001173</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Mineracao Taboca S.A.</w:t>
            </w:r>
          </w:p>
        </w:tc>
        <w:tc>
          <w:tcPr>
            <w:tcW w:w="3640" w:type="dxa"/>
            <w:vAlign w:val="bottom"/>
          </w:tcPr>
          <w:p>
            <w:pPr>
              <w:ind w:left="1020"/>
              <w:spacing w:after="0"/>
              <w:rPr>
                <w:sz w:val="20"/>
                <w:szCs w:val="20"/>
                <w:color w:val="auto"/>
              </w:rPr>
            </w:pPr>
            <w:r>
              <w:rPr>
                <w:rFonts w:ascii="Arial" w:cs="Arial" w:eastAsia="Arial" w:hAnsi="Arial"/>
                <w:sz w:val="16"/>
                <w:szCs w:val="16"/>
                <w:color w:val="auto"/>
              </w:rPr>
              <w:t>Brazil</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CID001175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Minsur</w:t>
            </w:r>
          </w:p>
        </w:tc>
        <w:tc>
          <w:tcPr>
            <w:tcW w:w="3640" w:type="dxa"/>
            <w:vAlign w:val="bottom"/>
          </w:tcPr>
          <w:p>
            <w:pPr>
              <w:ind w:left="1020"/>
              <w:spacing w:after="0"/>
              <w:rPr>
                <w:sz w:val="20"/>
                <w:szCs w:val="20"/>
                <w:color w:val="auto"/>
              </w:rPr>
            </w:pPr>
            <w:r>
              <w:rPr>
                <w:rFonts w:ascii="Arial" w:cs="Arial" w:eastAsia="Arial" w:hAnsi="Arial"/>
                <w:sz w:val="16"/>
                <w:szCs w:val="16"/>
                <w:color w:val="auto"/>
              </w:rPr>
              <w:t>Peru</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CID001182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Mitsubishi Materials Corporation</w:t>
            </w:r>
          </w:p>
        </w:tc>
        <w:tc>
          <w:tcPr>
            <w:tcW w:w="3640" w:type="dxa"/>
            <w:vAlign w:val="bottom"/>
          </w:tcPr>
          <w:p>
            <w:pPr>
              <w:ind w:left="1020"/>
              <w:spacing w:after="0"/>
              <w:rPr>
                <w:sz w:val="20"/>
                <w:szCs w:val="20"/>
                <w:color w:val="auto"/>
              </w:rPr>
            </w:pPr>
            <w:r>
              <w:rPr>
                <w:rFonts w:ascii="Arial" w:cs="Arial" w:eastAsia="Arial" w:hAnsi="Arial"/>
                <w:sz w:val="16"/>
                <w:szCs w:val="16"/>
                <w:color w:val="auto"/>
              </w:rPr>
              <w:t>Japan</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CID001188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Mitsubishi Materials Corporation</w:t>
            </w:r>
          </w:p>
        </w:tc>
        <w:tc>
          <w:tcPr>
            <w:tcW w:w="3640" w:type="dxa"/>
            <w:vAlign w:val="bottom"/>
          </w:tcPr>
          <w:p>
            <w:pPr>
              <w:ind w:left="1020"/>
              <w:spacing w:after="0"/>
              <w:rPr>
                <w:sz w:val="20"/>
                <w:szCs w:val="20"/>
                <w:color w:val="auto"/>
              </w:rPr>
            </w:pPr>
            <w:r>
              <w:rPr>
                <w:rFonts w:ascii="Arial" w:cs="Arial" w:eastAsia="Arial" w:hAnsi="Arial"/>
                <w:sz w:val="16"/>
                <w:szCs w:val="16"/>
                <w:color w:val="auto"/>
              </w:rPr>
              <w:t>Japan</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CID001191</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Jiangxi New Nanshan Technology Ltd.</w:t>
            </w:r>
          </w:p>
        </w:tc>
        <w:tc>
          <w:tcPr>
            <w:tcW w:w="3640" w:type="dxa"/>
            <w:vAlign w:val="bottom"/>
          </w:tcPr>
          <w:p>
            <w:pPr>
              <w:ind w:left="1020"/>
              <w:spacing w:after="0"/>
              <w:rPr>
                <w:sz w:val="20"/>
                <w:szCs w:val="20"/>
                <w:color w:val="auto"/>
              </w:rPr>
            </w:pPr>
            <w:r>
              <w:rPr>
                <w:rFonts w:ascii="Arial" w:cs="Arial" w:eastAsia="Arial" w:hAnsi="Arial"/>
                <w:sz w:val="16"/>
                <w:szCs w:val="16"/>
                <w:color w:val="auto"/>
              </w:rPr>
              <w:t>China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CID001231</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Novosibirsk Processing Plant Ltd.</w:t>
            </w:r>
          </w:p>
        </w:tc>
        <w:tc>
          <w:tcPr>
            <w:tcW w:w="3640" w:type="dxa"/>
            <w:vAlign w:val="bottom"/>
          </w:tcPr>
          <w:p>
            <w:pPr>
              <w:ind w:left="1020"/>
              <w:spacing w:after="0"/>
              <w:rPr>
                <w:sz w:val="20"/>
                <w:szCs w:val="20"/>
                <w:color w:val="auto"/>
              </w:rPr>
            </w:pPr>
            <w:r>
              <w:rPr>
                <w:rFonts w:ascii="Arial" w:cs="Arial" w:eastAsia="Arial" w:hAnsi="Arial"/>
                <w:sz w:val="16"/>
                <w:szCs w:val="16"/>
                <w:color w:val="auto"/>
              </w:rPr>
              <w:t>Russian Federation</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CID001305</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O.M. Manufacturing (Thailand) Co., Ltd.</w:t>
            </w:r>
          </w:p>
        </w:tc>
        <w:tc>
          <w:tcPr>
            <w:tcW w:w="3640" w:type="dxa"/>
            <w:vAlign w:val="bottom"/>
          </w:tcPr>
          <w:p>
            <w:pPr>
              <w:ind w:left="1020"/>
              <w:spacing w:after="0"/>
              <w:rPr>
                <w:sz w:val="20"/>
                <w:szCs w:val="20"/>
                <w:color w:val="auto"/>
              </w:rPr>
            </w:pPr>
            <w:r>
              <w:rPr>
                <w:rFonts w:ascii="Arial" w:cs="Arial" w:eastAsia="Arial" w:hAnsi="Arial"/>
                <w:sz w:val="16"/>
                <w:szCs w:val="16"/>
                <w:color w:val="auto"/>
              </w:rPr>
              <w:t>Thailand</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CID001314</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Operaciones Metalurgicas S.A.</w:t>
            </w:r>
          </w:p>
        </w:tc>
        <w:tc>
          <w:tcPr>
            <w:tcW w:w="3640" w:type="dxa"/>
            <w:vAlign w:val="bottom"/>
          </w:tcPr>
          <w:p>
            <w:pPr>
              <w:ind w:left="1020"/>
              <w:spacing w:after="0"/>
              <w:rPr>
                <w:sz w:val="20"/>
                <w:szCs w:val="20"/>
                <w:color w:val="auto"/>
              </w:rPr>
            </w:pPr>
            <w:r>
              <w:rPr>
                <w:rFonts w:ascii="Arial" w:cs="Arial" w:eastAsia="Arial" w:hAnsi="Arial"/>
                <w:sz w:val="16"/>
                <w:szCs w:val="16"/>
                <w:color w:val="auto"/>
              </w:rPr>
              <w:t>Bolivia (Plurinational State Of)</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CID001337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Artha Cipta Langgeng</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CID001399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Babel Inti Perkasa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CID001402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Babel Surya Alam Lestari</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CID001406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Bukit Timah</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CID001428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Mitra Stania Prima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CID001453</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Prima Timah Utama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CID001458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Refined Bangka Tin</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CID001460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Stanindo Inti Perkasa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CID001468</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Timah Tbk Kundur</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CID001477</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Timah Tbk Mentok</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CID001482</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Timah Nusantara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CID001486</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PT Tinindo Inter Nusa</w:t>
            </w:r>
          </w:p>
        </w:tc>
        <w:tc>
          <w:tcPr>
            <w:tcW w:w="364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CID001490</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Rui Da Hung</w:t>
            </w:r>
          </w:p>
        </w:tc>
        <w:tc>
          <w:tcPr>
            <w:tcW w:w="3640" w:type="dxa"/>
            <w:vAlign w:val="bottom"/>
          </w:tcPr>
          <w:p>
            <w:pPr>
              <w:ind w:left="1020"/>
              <w:spacing w:after="0"/>
              <w:rPr>
                <w:sz w:val="20"/>
                <w:szCs w:val="20"/>
                <w:color w:val="auto"/>
              </w:rPr>
            </w:pPr>
            <w:r>
              <w:rPr>
                <w:rFonts w:ascii="Arial" w:cs="Arial" w:eastAsia="Arial" w:hAnsi="Arial"/>
                <w:sz w:val="16"/>
                <w:szCs w:val="16"/>
                <w:color w:val="auto"/>
              </w:rPr>
              <w:t>Brazil</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CID001539</w:t>
            </w: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Tin</w:t>
            </w:r>
          </w:p>
        </w:tc>
        <w:tc>
          <w:tcPr>
            <w:tcW w:w="4920" w:type="dxa"/>
            <w:vAlign w:val="bottom"/>
          </w:tcPr>
          <w:p>
            <w:pPr>
              <w:ind w:left="180"/>
              <w:spacing w:after="0"/>
              <w:rPr>
                <w:sz w:val="20"/>
                <w:szCs w:val="20"/>
                <w:color w:val="auto"/>
              </w:rPr>
            </w:pPr>
            <w:r>
              <w:rPr>
                <w:rFonts w:ascii="Arial" w:cs="Arial" w:eastAsia="Arial" w:hAnsi="Arial"/>
                <w:sz w:val="16"/>
                <w:szCs w:val="16"/>
                <w:color w:val="auto"/>
              </w:rPr>
              <w:t>Soft Metais Ltda.</w:t>
            </w:r>
          </w:p>
        </w:tc>
        <w:tc>
          <w:tcPr>
            <w:tcW w:w="3640" w:type="dxa"/>
            <w:vAlign w:val="bottom"/>
          </w:tcPr>
          <w:p>
            <w:pPr>
              <w:ind w:left="1020"/>
              <w:spacing w:after="0"/>
              <w:rPr>
                <w:sz w:val="20"/>
                <w:szCs w:val="20"/>
                <w:color w:val="auto"/>
              </w:rPr>
            </w:pPr>
            <w:r>
              <w:rPr>
                <w:rFonts w:ascii="Arial" w:cs="Arial" w:eastAsia="Arial" w:hAnsi="Arial"/>
                <w:sz w:val="16"/>
                <w:szCs w:val="16"/>
                <w:color w:val="auto"/>
              </w:rPr>
              <w:t>Thailand</w:t>
            </w:r>
          </w:p>
        </w:tc>
        <w:tc>
          <w:tcPr>
            <w:tcW w:w="1300" w:type="dxa"/>
            <w:vAlign w:val="bottom"/>
          </w:tcPr>
          <w:p>
            <w:pPr>
              <w:ind w:left="480"/>
              <w:spacing w:after="0"/>
              <w:rPr>
                <w:sz w:val="20"/>
                <w:szCs w:val="20"/>
                <w:color w:val="auto"/>
              </w:rPr>
            </w:pPr>
            <w:r>
              <w:rPr>
                <w:rFonts w:ascii="Arial" w:cs="Arial" w:eastAsia="Arial" w:hAnsi="Arial"/>
                <w:sz w:val="16"/>
                <w:szCs w:val="16"/>
                <w:color w:val="auto"/>
                <w:w w:val="98"/>
              </w:rPr>
              <w:t>CID001758</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80"/>
          </w:cols>
          <w:pgMar w:left="340" w:top="1316" w:right="8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Thaisarco</w:t>
            </w:r>
          </w:p>
        </w:tc>
        <w:tc>
          <w:tcPr>
            <w:tcW w:w="2600" w:type="dxa"/>
            <w:vAlign w:val="bottom"/>
          </w:tcPr>
          <w:p>
            <w:pPr>
              <w:ind w:left="10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CID001898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Gejiu Yunxin Nonferrous Electrolysis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CID001908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VQB Mineral and Trading Group JSC</w:t>
            </w:r>
          </w:p>
        </w:tc>
        <w:tc>
          <w:tcPr>
            <w:tcW w:w="260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CID002015</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White Solder Metalurgia e Mineracao Ltda.</w:t>
            </w:r>
          </w:p>
        </w:tc>
        <w:tc>
          <w:tcPr>
            <w:tcW w:w="2600" w:type="dxa"/>
            <w:vAlign w:val="bottom"/>
          </w:tcPr>
          <w:p>
            <w:pPr>
              <w:ind w:left="10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CID002036</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Yunnan Chengfeng Non-ferrous Metals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CID002158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Yunnan Tin Company Limited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CID002180</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CV Venus Inti Perkasa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CID002455</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Magnu's Minerais Metais e Ligas Ltda.</w:t>
            </w:r>
          </w:p>
        </w:tc>
        <w:tc>
          <w:tcPr>
            <w:tcW w:w="2600" w:type="dxa"/>
            <w:vAlign w:val="bottom"/>
          </w:tcPr>
          <w:p>
            <w:pPr>
              <w:ind w:left="10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CID002468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Melt Metais e Ligas S.A.</w:t>
            </w:r>
          </w:p>
        </w:tc>
        <w:tc>
          <w:tcPr>
            <w:tcW w:w="2600" w:type="dxa"/>
            <w:vAlign w:val="bottom"/>
          </w:tcPr>
          <w:p>
            <w:pPr>
              <w:ind w:left="10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CID002500</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ATD Makmur Mandiri Jaya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CID002503</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O.M. Manufacturing Philippines, Inc.</w:t>
            </w:r>
          </w:p>
        </w:tc>
        <w:tc>
          <w:tcPr>
            <w:tcW w:w="2600" w:type="dxa"/>
            <w:vAlign w:val="bottom"/>
          </w:tcPr>
          <w:p>
            <w:pPr>
              <w:ind w:left="100"/>
              <w:spacing w:after="0"/>
              <w:rPr>
                <w:sz w:val="20"/>
                <w:szCs w:val="20"/>
                <w:color w:val="auto"/>
              </w:rPr>
            </w:pPr>
            <w:r>
              <w:rPr>
                <w:rFonts w:ascii="Arial" w:cs="Arial" w:eastAsia="Arial" w:hAnsi="Arial"/>
                <w:sz w:val="16"/>
                <w:szCs w:val="16"/>
                <w:color w:val="auto"/>
              </w:rPr>
              <w:t>Philippines</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CID002517</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CV Ayi Jaya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CID002570</w:t>
            </w:r>
          </w:p>
        </w:tc>
      </w:tr>
      <w:tr>
        <w:trPr>
          <w:trHeight w:val="183"/>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Electro-Mechanical Facility of the Cao Bang Minerals &amp; Metallurgy Joint Stock</w:t>
            </w:r>
          </w:p>
        </w:tc>
        <w:tc>
          <w:tcPr>
            <w:tcW w:w="260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CID002572</w:t>
            </w:r>
          </w:p>
        </w:tc>
      </w:tr>
      <w:tr>
        <w:trPr>
          <w:trHeight w:val="195"/>
        </w:trPr>
        <w:tc>
          <w:tcPr>
            <w:tcW w:w="600" w:type="dxa"/>
            <w:vAlign w:val="bottom"/>
          </w:tcPr>
          <w:p>
            <w:pPr>
              <w:spacing w:after="0"/>
              <w:rPr>
                <w:sz w:val="16"/>
                <w:szCs w:val="16"/>
                <w:color w:val="auto"/>
              </w:rPr>
            </w:pPr>
          </w:p>
        </w:tc>
        <w:tc>
          <w:tcPr>
            <w:tcW w:w="6060" w:type="dxa"/>
            <w:vAlign w:val="bottom"/>
          </w:tcPr>
          <w:p>
            <w:pPr>
              <w:ind w:left="400"/>
              <w:spacing w:after="0"/>
              <w:rPr>
                <w:sz w:val="20"/>
                <w:szCs w:val="20"/>
                <w:color w:val="auto"/>
              </w:rPr>
            </w:pPr>
            <w:r>
              <w:rPr>
                <w:rFonts w:ascii="Arial" w:cs="Arial" w:eastAsia="Arial" w:hAnsi="Arial"/>
                <w:sz w:val="16"/>
                <w:szCs w:val="16"/>
                <w:color w:val="auto"/>
              </w:rPr>
              <w:t>Company</w:t>
            </w:r>
          </w:p>
        </w:tc>
        <w:tc>
          <w:tcPr>
            <w:tcW w:w="26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Nghe Tinh Non-Ferrous Metals Joint Stock Company</w:t>
            </w:r>
          </w:p>
        </w:tc>
        <w:tc>
          <w:tcPr>
            <w:tcW w:w="260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CID002573</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Tuyen Quang Non-Ferrous Metals Joint Stock Company</w:t>
            </w:r>
          </w:p>
        </w:tc>
        <w:tc>
          <w:tcPr>
            <w:tcW w:w="260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CID002574</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Rajehan Ariq</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CID002593</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Cipta Persada Mulia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CID002696</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An Vinh Joint Stock Mineral Processing Company</w:t>
            </w:r>
          </w:p>
        </w:tc>
        <w:tc>
          <w:tcPr>
            <w:tcW w:w="260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CID002703</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Resind Industria e Comercio Ltda.</w:t>
            </w:r>
          </w:p>
        </w:tc>
        <w:tc>
          <w:tcPr>
            <w:tcW w:w="260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CID002706</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Super Ligas</w:t>
            </w:r>
          </w:p>
        </w:tc>
        <w:tc>
          <w:tcPr>
            <w:tcW w:w="2600" w:type="dxa"/>
            <w:vAlign w:val="bottom"/>
          </w:tcPr>
          <w:p>
            <w:pPr>
              <w:ind w:left="10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CID002756</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Metallo Belgium N.V.</w:t>
            </w:r>
          </w:p>
        </w:tc>
        <w:tc>
          <w:tcPr>
            <w:tcW w:w="2600" w:type="dxa"/>
            <w:vAlign w:val="bottom"/>
          </w:tcPr>
          <w:p>
            <w:pPr>
              <w:ind w:left="100"/>
              <w:spacing w:after="0"/>
              <w:rPr>
                <w:sz w:val="20"/>
                <w:szCs w:val="20"/>
                <w:color w:val="auto"/>
              </w:rPr>
            </w:pPr>
            <w:r>
              <w:rPr>
                <w:rFonts w:ascii="Arial" w:cs="Arial" w:eastAsia="Arial" w:hAnsi="Arial"/>
                <w:sz w:val="16"/>
                <w:szCs w:val="16"/>
                <w:color w:val="auto"/>
              </w:rPr>
              <w:t>Belgium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CID002773</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Metallo Spain S.L.U.</w:t>
            </w:r>
          </w:p>
        </w:tc>
        <w:tc>
          <w:tcPr>
            <w:tcW w:w="2600" w:type="dxa"/>
            <w:vAlign w:val="bottom"/>
          </w:tcPr>
          <w:p>
            <w:pPr>
              <w:ind w:left="100"/>
              <w:spacing w:after="0"/>
              <w:rPr>
                <w:sz w:val="20"/>
                <w:szCs w:val="20"/>
                <w:color w:val="auto"/>
              </w:rPr>
            </w:pPr>
            <w:r>
              <w:rPr>
                <w:rFonts w:ascii="Arial" w:cs="Arial" w:eastAsia="Arial" w:hAnsi="Arial"/>
                <w:sz w:val="16"/>
                <w:szCs w:val="16"/>
                <w:color w:val="auto"/>
              </w:rPr>
              <w:t>Spain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CID002774</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Thai Nguyen Mining and Metallurgy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CID002834</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Menara Cipta Mulia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CID002835</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HuiChang Hill Tin Industry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CID002844</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Gejiu Fengming Metallurgy Chemical Plant</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CID002848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Modeltech Sdn Bhd</w:t>
            </w:r>
          </w:p>
        </w:tc>
        <w:tc>
          <w:tcPr>
            <w:tcW w:w="2600" w:type="dxa"/>
            <w:vAlign w:val="bottom"/>
          </w:tcPr>
          <w:p>
            <w:pPr>
              <w:ind w:left="100"/>
              <w:spacing w:after="0"/>
              <w:rPr>
                <w:sz w:val="20"/>
                <w:szCs w:val="20"/>
                <w:color w:val="auto"/>
              </w:rPr>
            </w:pPr>
            <w:r>
              <w:rPr>
                <w:rFonts w:ascii="Arial" w:cs="Arial" w:eastAsia="Arial" w:hAnsi="Arial"/>
                <w:sz w:val="16"/>
                <w:szCs w:val="16"/>
                <w:color w:val="auto"/>
              </w:rPr>
              <w:t>Malaysia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CID002858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Lautan Harmonis Sejahtera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CID002870</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Guangdong Hanhe Non-Ferrous Metal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CID003116</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Chifeng Dajingzi Tin Industry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CID003190</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Bangka Serumpun</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CID003205</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Pongpipat Company Limited</w:t>
            </w:r>
          </w:p>
        </w:tc>
        <w:tc>
          <w:tcPr>
            <w:tcW w:w="2600" w:type="dxa"/>
            <w:vAlign w:val="bottom"/>
          </w:tcPr>
          <w:p>
            <w:pPr>
              <w:ind w:left="100"/>
              <w:spacing w:after="0"/>
              <w:rPr>
                <w:sz w:val="20"/>
                <w:szCs w:val="20"/>
                <w:color w:val="auto"/>
              </w:rPr>
            </w:pPr>
            <w:r>
              <w:rPr>
                <w:rFonts w:ascii="Arial" w:cs="Arial" w:eastAsia="Arial" w:hAnsi="Arial"/>
                <w:sz w:val="16"/>
                <w:szCs w:val="16"/>
                <w:color w:val="auto"/>
              </w:rPr>
              <w:t>Myanmar</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CID003208</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Tin Technology &amp; Refining</w:t>
            </w:r>
          </w:p>
        </w:tc>
        <w:tc>
          <w:tcPr>
            <w:tcW w:w="260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CID003325</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Dongguan CiEXPO Environmental Engineering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CID003356</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Ma'anshan Weitai Tin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CID003379</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PT Rajawali Rimba Perkasa</w:t>
            </w:r>
          </w:p>
        </w:tc>
        <w:tc>
          <w:tcPr>
            <w:tcW w:w="26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CID003381</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Luna Smelter, Ltd.</w:t>
            </w:r>
          </w:p>
        </w:tc>
        <w:tc>
          <w:tcPr>
            <w:tcW w:w="2600" w:type="dxa"/>
            <w:vAlign w:val="bottom"/>
          </w:tcPr>
          <w:p>
            <w:pPr>
              <w:ind w:left="100"/>
              <w:spacing w:after="0"/>
              <w:rPr>
                <w:sz w:val="20"/>
                <w:szCs w:val="20"/>
                <w:color w:val="auto"/>
              </w:rPr>
            </w:pPr>
            <w:r>
              <w:rPr>
                <w:rFonts w:ascii="Arial" w:cs="Arial" w:eastAsia="Arial" w:hAnsi="Arial"/>
                <w:sz w:val="16"/>
                <w:szCs w:val="16"/>
                <w:color w:val="auto"/>
              </w:rPr>
              <w:t>Rwanda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CID003387</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OMODEO A. E S. METALLEGHE SRL</w:t>
            </w:r>
          </w:p>
        </w:tc>
        <w:tc>
          <w:tcPr>
            <w:tcW w:w="2600" w:type="dxa"/>
            <w:vAlign w:val="bottom"/>
          </w:tcPr>
          <w:p>
            <w:pPr>
              <w:ind w:left="100"/>
              <w:spacing w:after="0"/>
              <w:rPr>
                <w:sz w:val="20"/>
                <w:szCs w:val="20"/>
                <w:color w:val="auto"/>
              </w:rPr>
            </w:pPr>
            <w:r>
              <w:rPr>
                <w:rFonts w:ascii="Arial" w:cs="Arial" w:eastAsia="Arial" w:hAnsi="Arial"/>
                <w:sz w:val="16"/>
                <w:szCs w:val="16"/>
                <w:color w:val="auto"/>
              </w:rPr>
              <w:t>Italy</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CID003395</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Yunnan Yunfan Non-ferrous Metals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CID003397</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Precious Minerals and Smelting Limited</w:t>
            </w:r>
          </w:p>
        </w:tc>
        <w:tc>
          <w:tcPr>
            <w:tcW w:w="2600" w:type="dxa"/>
            <w:vAlign w:val="bottom"/>
          </w:tcPr>
          <w:p>
            <w:pPr>
              <w:ind w:left="100"/>
              <w:spacing w:after="0"/>
              <w:rPr>
                <w:sz w:val="20"/>
                <w:szCs w:val="20"/>
                <w:color w:val="auto"/>
              </w:rPr>
            </w:pPr>
            <w:r>
              <w:rPr>
                <w:rFonts w:ascii="Arial" w:cs="Arial" w:eastAsia="Arial" w:hAnsi="Arial"/>
                <w:sz w:val="16"/>
                <w:szCs w:val="16"/>
                <w:color w:val="auto"/>
              </w:rPr>
              <w:t>India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CID003409</w:t>
            </w:r>
          </w:p>
        </w:tc>
      </w:tr>
      <w:tr>
        <w:trPr>
          <w:trHeight w:val="216"/>
        </w:trPr>
        <w:tc>
          <w:tcPr>
            <w:tcW w:w="600" w:type="dxa"/>
            <w:vAlign w:val="bottom"/>
          </w:tcPr>
          <w:p>
            <w:pPr>
              <w:spacing w:after="0"/>
              <w:rPr>
                <w:sz w:val="20"/>
                <w:szCs w:val="20"/>
                <w:color w:val="auto"/>
              </w:rPr>
            </w:pPr>
            <w:r>
              <w:rPr>
                <w:rFonts w:ascii="Arial" w:cs="Arial" w:eastAsia="Arial" w:hAnsi="Arial"/>
                <w:sz w:val="16"/>
                <w:szCs w:val="16"/>
                <w:color w:val="auto"/>
              </w:rPr>
              <w:t>Tin</w:t>
            </w:r>
          </w:p>
        </w:tc>
        <w:tc>
          <w:tcPr>
            <w:tcW w:w="6060" w:type="dxa"/>
            <w:vAlign w:val="bottom"/>
          </w:tcPr>
          <w:p>
            <w:pPr>
              <w:ind w:left="400"/>
              <w:spacing w:after="0"/>
              <w:rPr>
                <w:sz w:val="20"/>
                <w:szCs w:val="20"/>
                <w:color w:val="auto"/>
              </w:rPr>
            </w:pPr>
            <w:r>
              <w:rPr>
                <w:rFonts w:ascii="Arial" w:cs="Arial" w:eastAsia="Arial" w:hAnsi="Arial"/>
                <w:sz w:val="16"/>
                <w:szCs w:val="16"/>
                <w:color w:val="auto"/>
              </w:rPr>
              <w:t>Gejiu City Fuxiang Industry and Trade Co., Ltd.</w:t>
            </w:r>
          </w:p>
        </w:tc>
        <w:tc>
          <w:tcPr>
            <w:tcW w:w="2600" w:type="dxa"/>
            <w:vAlign w:val="bottom"/>
          </w:tcPr>
          <w:p>
            <w:pPr>
              <w:ind w:left="10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CID003410</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0"/>
          </w:cols>
          <w:pgMar w:left="340" w:top="1316" w:right="8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Arial" w:cs="Arial" w:eastAsia="Arial" w:hAnsi="Arial"/>
                <w:sz w:val="16"/>
                <w:szCs w:val="16"/>
                <w:color w:val="auto"/>
              </w:rPr>
              <w:t>Tin</w:t>
            </w:r>
          </w:p>
        </w:tc>
        <w:tc>
          <w:tcPr>
            <w:tcW w:w="5840" w:type="dxa"/>
            <w:vAlign w:val="bottom"/>
          </w:tcPr>
          <w:p>
            <w:pPr>
              <w:ind w:left="160"/>
              <w:spacing w:after="0"/>
              <w:rPr>
                <w:sz w:val="20"/>
                <w:szCs w:val="20"/>
                <w:color w:val="auto"/>
              </w:rPr>
            </w:pPr>
            <w:r>
              <w:rPr>
                <w:rFonts w:ascii="Arial" w:cs="Arial" w:eastAsia="Arial" w:hAnsi="Arial"/>
                <w:sz w:val="16"/>
                <w:szCs w:val="16"/>
                <w:color w:val="auto"/>
              </w:rPr>
              <w:t>PT Mitra Sukses Globalindo</w:t>
            </w:r>
          </w:p>
        </w:tc>
        <w:tc>
          <w:tcPr>
            <w:tcW w:w="2540" w:type="dxa"/>
            <w:vAlign w:val="bottom"/>
          </w:tcPr>
          <w:p>
            <w:pPr>
              <w:ind w:left="80"/>
              <w:spacing w:after="0"/>
              <w:rPr>
                <w:sz w:val="20"/>
                <w:szCs w:val="20"/>
                <w:color w:val="auto"/>
              </w:rPr>
            </w:pPr>
            <w:r>
              <w:rPr>
                <w:rFonts w:ascii="Arial" w:cs="Arial" w:eastAsia="Arial" w:hAnsi="Arial"/>
                <w:sz w:val="16"/>
                <w:szCs w:val="16"/>
                <w:color w:val="auto"/>
              </w:rPr>
              <w:t>Indonesia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CID003449</w:t>
            </w:r>
          </w:p>
        </w:tc>
      </w:tr>
      <w:tr>
        <w:trPr>
          <w:trHeight w:val="183"/>
        </w:trPr>
        <w:tc>
          <w:tcPr>
            <w:tcW w:w="840" w:type="dxa"/>
            <w:vAlign w:val="bottom"/>
          </w:tcPr>
          <w:p>
            <w:pPr>
              <w:spacing w:after="0"/>
              <w:rPr>
                <w:sz w:val="20"/>
                <w:szCs w:val="20"/>
                <w:color w:val="auto"/>
              </w:rPr>
            </w:pPr>
            <w:r>
              <w:rPr>
                <w:rFonts w:ascii="Arial" w:cs="Arial" w:eastAsia="Arial" w:hAnsi="Arial"/>
                <w:sz w:val="16"/>
                <w:szCs w:val="16"/>
                <w:color w:val="auto"/>
              </w:rPr>
              <w:t>Tin</w:t>
            </w:r>
          </w:p>
        </w:tc>
        <w:tc>
          <w:tcPr>
            <w:tcW w:w="5840" w:type="dxa"/>
            <w:vAlign w:val="bottom"/>
          </w:tcPr>
          <w:p>
            <w:pPr>
              <w:ind w:left="160"/>
              <w:spacing w:after="0"/>
              <w:rPr>
                <w:sz w:val="20"/>
                <w:szCs w:val="20"/>
                <w:color w:val="auto"/>
              </w:rPr>
            </w:pPr>
            <w:r>
              <w:rPr>
                <w:rFonts w:ascii="Arial" w:cs="Arial" w:eastAsia="Arial" w:hAnsi="Arial"/>
                <w:sz w:val="16"/>
                <w:szCs w:val="16"/>
                <w:color w:val="auto"/>
              </w:rPr>
              <w:t>CRM Fundicao De Metais E Comercio De Equipamentos Eletronicos Do Brasil</w:t>
            </w:r>
          </w:p>
        </w:tc>
        <w:tc>
          <w:tcPr>
            <w:tcW w:w="2540" w:type="dxa"/>
            <w:vAlign w:val="bottom"/>
          </w:tcPr>
          <w:p>
            <w:pPr>
              <w:ind w:left="80"/>
              <w:spacing w:after="0"/>
              <w:rPr>
                <w:sz w:val="20"/>
                <w:szCs w:val="20"/>
                <w:color w:val="auto"/>
              </w:rPr>
            </w:pPr>
            <w:r>
              <w:rPr>
                <w:rFonts w:ascii="Arial" w:cs="Arial" w:eastAsia="Arial" w:hAnsi="Arial"/>
                <w:sz w:val="16"/>
                <w:szCs w:val="16"/>
                <w:color w:val="auto"/>
              </w:rPr>
              <w:t>Brazil</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CID003486</w:t>
            </w:r>
          </w:p>
        </w:tc>
      </w:tr>
      <w:tr>
        <w:trPr>
          <w:trHeight w:val="195"/>
        </w:trPr>
        <w:tc>
          <w:tcPr>
            <w:tcW w:w="840" w:type="dxa"/>
            <w:vAlign w:val="bottom"/>
          </w:tcPr>
          <w:p>
            <w:pPr>
              <w:spacing w:after="0"/>
              <w:rPr>
                <w:sz w:val="16"/>
                <w:szCs w:val="16"/>
                <w:color w:val="auto"/>
              </w:rPr>
            </w:pPr>
          </w:p>
        </w:tc>
        <w:tc>
          <w:tcPr>
            <w:tcW w:w="5840" w:type="dxa"/>
            <w:vAlign w:val="bottom"/>
          </w:tcPr>
          <w:p>
            <w:pPr>
              <w:ind w:left="160"/>
              <w:spacing w:after="0"/>
              <w:rPr>
                <w:sz w:val="20"/>
                <w:szCs w:val="20"/>
                <w:color w:val="auto"/>
              </w:rPr>
            </w:pPr>
            <w:r>
              <w:rPr>
                <w:rFonts w:ascii="Arial" w:cs="Arial" w:eastAsia="Arial" w:hAnsi="Arial"/>
                <w:sz w:val="16"/>
                <w:szCs w:val="16"/>
                <w:color w:val="auto"/>
              </w:rPr>
              <w:t>Ltda</w:t>
            </w: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Tin</w:t>
            </w:r>
          </w:p>
        </w:tc>
        <w:tc>
          <w:tcPr>
            <w:tcW w:w="5840" w:type="dxa"/>
            <w:vAlign w:val="bottom"/>
          </w:tcPr>
          <w:p>
            <w:pPr>
              <w:ind w:left="160"/>
              <w:spacing w:after="0"/>
              <w:rPr>
                <w:sz w:val="20"/>
                <w:szCs w:val="20"/>
                <w:color w:val="auto"/>
              </w:rPr>
            </w:pPr>
            <w:r>
              <w:rPr>
                <w:rFonts w:ascii="Arial" w:cs="Arial" w:eastAsia="Arial" w:hAnsi="Arial"/>
                <w:sz w:val="16"/>
                <w:szCs w:val="16"/>
                <w:color w:val="auto"/>
              </w:rPr>
              <w:t>CRM Synergies</w:t>
            </w:r>
          </w:p>
        </w:tc>
        <w:tc>
          <w:tcPr>
            <w:tcW w:w="2540" w:type="dxa"/>
            <w:vAlign w:val="bottom"/>
          </w:tcPr>
          <w:p>
            <w:pPr>
              <w:ind w:left="80"/>
              <w:spacing w:after="0"/>
              <w:rPr>
                <w:sz w:val="20"/>
                <w:szCs w:val="20"/>
                <w:color w:val="auto"/>
              </w:rPr>
            </w:pPr>
            <w:r>
              <w:rPr>
                <w:rFonts w:ascii="Arial" w:cs="Arial" w:eastAsia="Arial" w:hAnsi="Arial"/>
                <w:sz w:val="16"/>
                <w:szCs w:val="16"/>
                <w:color w:val="auto"/>
              </w:rPr>
              <w:t>Spain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CID003524</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A.L.M.T. Corp.</w:t>
            </w:r>
          </w:p>
        </w:tc>
        <w:tc>
          <w:tcPr>
            <w:tcW w:w="2540" w:type="dxa"/>
            <w:vAlign w:val="bottom"/>
          </w:tcPr>
          <w:p>
            <w:pPr>
              <w:ind w:left="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CID000004</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Kennametal Huntsville</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CID000105</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Guangdong Xianglu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CID000218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Chongyi Zhangyuan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CID000258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CNMC (Guangxi) PGMA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CID000281</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Global Tungsten &amp; Powders Corp.</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CID000568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Hunan Chenzhou Mining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CID000766</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Hunan Chenzhou Mining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CID000767</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Hunan Chunchang Nonferrous Metals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CID000769</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Japan New Metals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Japan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CID000825</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Ganzhou Huaxing Tungsten Products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CID000875</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Kennametal Fallon</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CID000966</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Wolfram Bergbau und Hutten AG</w:t>
            </w:r>
          </w:p>
        </w:tc>
        <w:tc>
          <w:tcPr>
            <w:tcW w:w="2540" w:type="dxa"/>
            <w:vAlign w:val="bottom"/>
          </w:tcPr>
          <w:p>
            <w:pPr>
              <w:ind w:left="80"/>
              <w:spacing w:after="0"/>
              <w:rPr>
                <w:sz w:val="20"/>
                <w:szCs w:val="20"/>
                <w:color w:val="auto"/>
              </w:rPr>
            </w:pPr>
            <w:r>
              <w:rPr>
                <w:rFonts w:ascii="Arial" w:cs="Arial" w:eastAsia="Arial" w:hAnsi="Arial"/>
                <w:sz w:val="16"/>
                <w:szCs w:val="16"/>
                <w:color w:val="auto"/>
              </w:rPr>
              <w:t>Austria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CID002044</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Xiamen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CID002082</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Jiangxi Minmetals Gao'an Non-ferrous Metals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CID002313</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Ganzhou Jiangwu Ferrotungsten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CID002315</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Jiangxi Yaosheng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CID002316</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Jiangxi Xinsheng Tungsten Industry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CID002317</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Jiangxi Tonggu Non-ferrous Metallurgical &amp; Chemical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CID002318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Malipo Haiyu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CID002319</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Xiamen Tungsten (H.C.)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CID002320</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Jiangxi Gan Bei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CID002321</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Ganzhou Seadragon W &amp; Mo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CID002494</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Asia Tungsten Products Vietnam Ltd.</w:t>
            </w:r>
          </w:p>
        </w:tc>
        <w:tc>
          <w:tcPr>
            <w:tcW w:w="2540" w:type="dxa"/>
            <w:vAlign w:val="bottom"/>
          </w:tcPr>
          <w:p>
            <w:pPr>
              <w:ind w:left="80"/>
              <w:spacing w:after="0"/>
              <w:rPr>
                <w:sz w:val="20"/>
                <w:szCs w:val="20"/>
                <w:color w:val="auto"/>
              </w:rPr>
            </w:pPr>
            <w:r>
              <w:rPr>
                <w:rFonts w:ascii="Arial" w:cs="Arial" w:eastAsia="Arial" w:hAnsi="Arial"/>
                <w:sz w:val="16"/>
                <w:szCs w:val="16"/>
                <w:color w:val="auto"/>
              </w:rPr>
              <w:t>Viet Nam</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CID002502</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Chenzhou Diamond Tungsten Products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CID002513</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H.C. Starck Tungsten GmbH</w:t>
            </w:r>
          </w:p>
        </w:tc>
        <w:tc>
          <w:tcPr>
            <w:tcW w:w="2540" w:type="dxa"/>
            <w:vAlign w:val="bottom"/>
          </w:tcPr>
          <w:p>
            <w:pPr>
              <w:ind w:left="8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CID002541</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H.C. Starck Smelting GmbH &amp; Co. KG</w:t>
            </w:r>
          </w:p>
        </w:tc>
        <w:tc>
          <w:tcPr>
            <w:tcW w:w="2540" w:type="dxa"/>
            <w:vAlign w:val="bottom"/>
          </w:tcPr>
          <w:p>
            <w:pPr>
              <w:ind w:left="80"/>
              <w:spacing w:after="0"/>
              <w:rPr>
                <w:sz w:val="20"/>
                <w:szCs w:val="20"/>
                <w:color w:val="auto"/>
              </w:rPr>
            </w:pPr>
            <w:r>
              <w:rPr>
                <w:rFonts w:ascii="Arial" w:cs="Arial" w:eastAsia="Arial" w:hAnsi="Arial"/>
                <w:sz w:val="16"/>
                <w:szCs w:val="16"/>
                <w:color w:val="auto"/>
              </w:rPr>
              <w:t>Germany</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CID002542</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Masan Tungsten Chemical LLC (MTC)</w:t>
            </w:r>
          </w:p>
        </w:tc>
        <w:tc>
          <w:tcPr>
            <w:tcW w:w="2540" w:type="dxa"/>
            <w:vAlign w:val="bottom"/>
          </w:tcPr>
          <w:p>
            <w:pPr>
              <w:ind w:left="80"/>
              <w:spacing w:after="0"/>
              <w:rPr>
                <w:sz w:val="20"/>
                <w:szCs w:val="20"/>
                <w:color w:val="auto"/>
              </w:rPr>
            </w:pPr>
            <w:r>
              <w:rPr>
                <w:rFonts w:ascii="Arial" w:cs="Arial" w:eastAsia="Arial" w:hAnsi="Arial"/>
                <w:sz w:val="16"/>
                <w:szCs w:val="16"/>
                <w:color w:val="auto"/>
              </w:rPr>
              <w:t>Viet Nam</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CID002543</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Jiangwu H.C. Starck Tungsten Products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CID002551</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Niagara Refining LLC</w:t>
            </w:r>
          </w:p>
        </w:tc>
        <w:tc>
          <w:tcPr>
            <w:tcW w:w="2540" w:type="dxa"/>
            <w:vAlign w:val="bottom"/>
          </w:tcPr>
          <w:p>
            <w:pPr>
              <w:ind w:left="80"/>
              <w:spacing w:after="0"/>
              <w:rPr>
                <w:sz w:val="20"/>
                <w:szCs w:val="20"/>
                <w:color w:val="auto"/>
              </w:rPr>
            </w:pPr>
            <w:r>
              <w:rPr>
                <w:rFonts w:ascii="Arial" w:cs="Arial" w:eastAsia="Arial" w:hAnsi="Arial"/>
                <w:sz w:val="16"/>
                <w:szCs w:val="16"/>
                <w:color w:val="auto"/>
              </w:rPr>
              <w:t>United States Of America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CID002589</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China Molybdenum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CID002641</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Ganzhou Haichuang Tungsten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CID002645</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Hydrometallurg, JSC</w:t>
            </w:r>
          </w:p>
        </w:tc>
        <w:tc>
          <w:tcPr>
            <w:tcW w:w="2540" w:type="dxa"/>
            <w:vAlign w:val="bottom"/>
          </w:tcPr>
          <w:p>
            <w:pPr>
              <w:ind w:left="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CID002649</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Unecha Refractory metals plant</w:t>
            </w:r>
          </w:p>
        </w:tc>
        <w:tc>
          <w:tcPr>
            <w:tcW w:w="2540" w:type="dxa"/>
            <w:vAlign w:val="bottom"/>
          </w:tcPr>
          <w:p>
            <w:pPr>
              <w:ind w:left="80"/>
              <w:spacing w:after="0"/>
              <w:rPr>
                <w:sz w:val="20"/>
                <w:szCs w:val="20"/>
                <w:color w:val="auto"/>
              </w:rPr>
            </w:pPr>
            <w:r>
              <w:rPr>
                <w:rFonts w:ascii="Arial" w:cs="Arial" w:eastAsia="Arial" w:hAnsi="Arial"/>
                <w:sz w:val="16"/>
                <w:szCs w:val="16"/>
                <w:color w:val="auto"/>
              </w:rPr>
              <w:t>Russian Federation</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CID002724</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Philippine Chuangxin Industrial Co., Inc.</w:t>
            </w:r>
          </w:p>
        </w:tc>
        <w:tc>
          <w:tcPr>
            <w:tcW w:w="2540" w:type="dxa"/>
            <w:vAlign w:val="bottom"/>
          </w:tcPr>
          <w:p>
            <w:pPr>
              <w:ind w:left="80"/>
              <w:spacing w:after="0"/>
              <w:rPr>
                <w:sz w:val="20"/>
                <w:szCs w:val="20"/>
                <w:color w:val="auto"/>
              </w:rPr>
            </w:pPr>
            <w:r>
              <w:rPr>
                <w:rFonts w:ascii="Arial" w:cs="Arial" w:eastAsia="Arial" w:hAnsi="Arial"/>
                <w:sz w:val="16"/>
                <w:szCs w:val="16"/>
                <w:color w:val="auto"/>
              </w:rPr>
              <w:t>Philippines</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CID002827</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Xinfeng Huarui Tungsten &amp; Molybdenum New Material Co., Ltd.</w:t>
            </w:r>
          </w:p>
        </w:tc>
        <w:tc>
          <w:tcPr>
            <w:tcW w:w="2540" w:type="dxa"/>
            <w:vAlign w:val="bottom"/>
          </w:tcPr>
          <w:p>
            <w:pPr>
              <w:ind w:left="80"/>
              <w:spacing w:after="0"/>
              <w:rPr>
                <w:sz w:val="20"/>
                <w:szCs w:val="20"/>
                <w:color w:val="auto"/>
              </w:rPr>
            </w:pPr>
            <w:r>
              <w:rPr>
                <w:rFonts w:ascii="Arial" w:cs="Arial" w:eastAsia="Arial" w:hAnsi="Arial"/>
                <w:sz w:val="16"/>
                <w:szCs w:val="16"/>
                <w:color w:val="auto"/>
              </w:rPr>
              <w:t>China</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CID002830</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840" w:type="dxa"/>
            <w:vAlign w:val="bottom"/>
          </w:tcPr>
          <w:p>
            <w:pPr>
              <w:ind w:left="160"/>
              <w:spacing w:after="0"/>
              <w:rPr>
                <w:sz w:val="20"/>
                <w:szCs w:val="20"/>
                <w:color w:val="auto"/>
              </w:rPr>
            </w:pPr>
            <w:r>
              <w:rPr>
                <w:rFonts w:ascii="Arial" w:cs="Arial" w:eastAsia="Arial" w:hAnsi="Arial"/>
                <w:sz w:val="16"/>
                <w:szCs w:val="16"/>
                <w:color w:val="auto"/>
              </w:rPr>
              <w:t>ACL Metais Eireli</w:t>
            </w:r>
          </w:p>
        </w:tc>
        <w:tc>
          <w:tcPr>
            <w:tcW w:w="2540" w:type="dxa"/>
            <w:vAlign w:val="bottom"/>
          </w:tcPr>
          <w:p>
            <w:pPr>
              <w:ind w:left="80"/>
              <w:spacing w:after="0"/>
              <w:rPr>
                <w:sz w:val="20"/>
                <w:szCs w:val="20"/>
                <w:color w:val="auto"/>
              </w:rPr>
            </w:pPr>
            <w:r>
              <w:rPr>
                <w:rFonts w:ascii="Arial" w:cs="Arial" w:eastAsia="Arial" w:hAnsi="Arial"/>
                <w:sz w:val="16"/>
                <w:szCs w:val="16"/>
                <w:color w:val="auto"/>
              </w:rPr>
              <w:t>Brazil</w:t>
            </w:r>
          </w:p>
        </w:tc>
        <w:tc>
          <w:tcPr>
            <w:tcW w:w="1460" w:type="dxa"/>
            <w:vAlign w:val="bottom"/>
          </w:tcPr>
          <w:p>
            <w:pPr>
              <w:ind w:left="640"/>
              <w:spacing w:after="0"/>
              <w:rPr>
                <w:sz w:val="20"/>
                <w:szCs w:val="20"/>
                <w:color w:val="auto"/>
              </w:rPr>
            </w:pPr>
            <w:r>
              <w:rPr>
                <w:rFonts w:ascii="Arial" w:cs="Arial" w:eastAsia="Arial" w:hAnsi="Arial"/>
                <w:sz w:val="16"/>
                <w:szCs w:val="16"/>
                <w:color w:val="auto"/>
                <w:w w:val="98"/>
              </w:rPr>
              <w:t>CID002833</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80"/>
          </w:cols>
          <w:pgMar w:left="340" w:top="1316" w:right="8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Woltech Korea Co., Ltd.</w:t>
            </w:r>
          </w:p>
        </w:tc>
        <w:tc>
          <w:tcPr>
            <w:tcW w:w="324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CID002843</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Moliren Ltd.</w:t>
            </w:r>
          </w:p>
        </w:tc>
        <w:tc>
          <w:tcPr>
            <w:tcW w:w="3240" w:type="dxa"/>
            <w:vAlign w:val="bottom"/>
          </w:tcPr>
          <w:p>
            <w:pPr>
              <w:ind w:left="740"/>
              <w:spacing w:after="0"/>
              <w:rPr>
                <w:sz w:val="20"/>
                <w:szCs w:val="20"/>
                <w:color w:val="auto"/>
              </w:rPr>
            </w:pPr>
            <w:r>
              <w:rPr>
                <w:rFonts w:ascii="Arial" w:cs="Arial" w:eastAsia="Arial" w:hAnsi="Arial"/>
                <w:sz w:val="16"/>
                <w:szCs w:val="16"/>
                <w:color w:val="auto"/>
              </w:rPr>
              <w:t>Russian Federation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CID002845</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KGETS Co., Ltd.</w:t>
            </w:r>
          </w:p>
        </w:tc>
        <w:tc>
          <w:tcPr>
            <w:tcW w:w="3240" w:type="dxa"/>
            <w:vAlign w:val="bottom"/>
          </w:tcPr>
          <w:p>
            <w:pPr>
              <w:ind w:left="740"/>
              <w:spacing w:after="0"/>
              <w:rPr>
                <w:sz w:val="20"/>
                <w:szCs w:val="20"/>
                <w:color w:val="auto"/>
              </w:rPr>
            </w:pPr>
            <w:r>
              <w:rPr>
                <w:rFonts w:ascii="Arial" w:cs="Arial" w:eastAsia="Arial" w:hAnsi="Arial"/>
                <w:sz w:val="16"/>
                <w:szCs w:val="16"/>
                <w:color w:val="auto"/>
              </w:rPr>
              <w:t>Korea, Republic Of</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CID003388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Fujian Ganmin RareMetal Co., Ltd.</w:t>
            </w:r>
          </w:p>
        </w:tc>
        <w:tc>
          <w:tcPr>
            <w:tcW w:w="3240" w:type="dxa"/>
            <w:vAlign w:val="bottom"/>
          </w:tcPr>
          <w:p>
            <w:pPr>
              <w:ind w:left="74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CID003401</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Lianyou Metals Co., Ltd.</w:t>
            </w:r>
          </w:p>
        </w:tc>
        <w:tc>
          <w:tcPr>
            <w:tcW w:w="3240" w:type="dxa"/>
            <w:vAlign w:val="bottom"/>
          </w:tcPr>
          <w:p>
            <w:pPr>
              <w:ind w:left="740"/>
              <w:spacing w:after="0"/>
              <w:rPr>
                <w:sz w:val="20"/>
                <w:szCs w:val="20"/>
                <w:color w:val="auto"/>
              </w:rPr>
            </w:pPr>
            <w:r>
              <w:rPr>
                <w:rFonts w:ascii="Arial" w:cs="Arial" w:eastAsia="Arial" w:hAnsi="Arial"/>
                <w:sz w:val="16"/>
                <w:szCs w:val="16"/>
                <w:color w:val="auto"/>
              </w:rPr>
              <w:t>Taiwan, Province Of 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CID003407</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JSC "Kirovgrad Hard Alloys Plant"</w:t>
            </w:r>
          </w:p>
        </w:tc>
        <w:tc>
          <w:tcPr>
            <w:tcW w:w="3240" w:type="dxa"/>
            <w:vAlign w:val="bottom"/>
          </w:tcPr>
          <w:p>
            <w:pPr>
              <w:ind w:left="740"/>
              <w:spacing w:after="0"/>
              <w:rPr>
                <w:sz w:val="20"/>
                <w:szCs w:val="20"/>
                <w:color w:val="auto"/>
              </w:rPr>
            </w:pPr>
            <w:r>
              <w:rPr>
                <w:rFonts w:ascii="Arial" w:cs="Arial" w:eastAsia="Arial" w:hAnsi="Arial"/>
                <w:sz w:val="16"/>
                <w:szCs w:val="16"/>
                <w:color w:val="auto"/>
              </w:rPr>
              <w:t>Russian Federation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CID003408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NPP Tyazhmetprom LLC</w:t>
            </w:r>
          </w:p>
        </w:tc>
        <w:tc>
          <w:tcPr>
            <w:tcW w:w="3240" w:type="dxa"/>
            <w:vAlign w:val="bottom"/>
          </w:tcPr>
          <w:p>
            <w:pPr>
              <w:ind w:left="740"/>
              <w:spacing w:after="0"/>
              <w:rPr>
                <w:sz w:val="20"/>
                <w:szCs w:val="20"/>
                <w:color w:val="auto"/>
              </w:rPr>
            </w:pPr>
            <w:r>
              <w:rPr>
                <w:rFonts w:ascii="Arial" w:cs="Arial" w:eastAsia="Arial" w:hAnsi="Arial"/>
                <w:sz w:val="16"/>
                <w:szCs w:val="16"/>
                <w:color w:val="auto"/>
              </w:rPr>
              <w:t>Russian Federation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CID003416</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GEM Co., Ltd.</w:t>
            </w:r>
          </w:p>
        </w:tc>
        <w:tc>
          <w:tcPr>
            <w:tcW w:w="3240" w:type="dxa"/>
            <w:vAlign w:val="bottom"/>
          </w:tcPr>
          <w:p>
            <w:pPr>
              <w:ind w:left="740"/>
              <w:spacing w:after="0"/>
              <w:rPr>
                <w:sz w:val="20"/>
                <w:szCs w:val="20"/>
                <w:color w:val="auto"/>
              </w:rPr>
            </w:pPr>
            <w:r>
              <w:rPr>
                <w:rFonts w:ascii="Arial" w:cs="Arial" w:eastAsia="Arial" w:hAnsi="Arial"/>
                <w:sz w:val="16"/>
                <w:szCs w:val="16"/>
                <w:color w:val="auto"/>
              </w:rPr>
              <w:t>China</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CID003417</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Albasteel Industria e Comercio de Ligas Para Fundicao Ltd.</w:t>
            </w:r>
          </w:p>
        </w:tc>
        <w:tc>
          <w:tcPr>
            <w:tcW w:w="3240" w:type="dxa"/>
            <w:vAlign w:val="bottom"/>
          </w:tcPr>
          <w:p>
            <w:pPr>
              <w:ind w:left="74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CID003427</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Cronimet Brasil Ltda</w:t>
            </w:r>
          </w:p>
        </w:tc>
        <w:tc>
          <w:tcPr>
            <w:tcW w:w="3240" w:type="dxa"/>
            <w:vAlign w:val="bottom"/>
          </w:tcPr>
          <w:p>
            <w:pPr>
              <w:ind w:left="740"/>
              <w:spacing w:after="0"/>
              <w:rPr>
                <w:sz w:val="20"/>
                <w:szCs w:val="20"/>
                <w:color w:val="auto"/>
              </w:rPr>
            </w:pPr>
            <w:r>
              <w:rPr>
                <w:rFonts w:ascii="Arial" w:cs="Arial" w:eastAsia="Arial" w:hAnsi="Arial"/>
                <w:sz w:val="16"/>
                <w:szCs w:val="16"/>
                <w:color w:val="auto"/>
              </w:rPr>
              <w:t>Brazil</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CID003468</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Tungsten</w:t>
            </w:r>
          </w:p>
        </w:tc>
        <w:tc>
          <w:tcPr>
            <w:tcW w:w="5180" w:type="dxa"/>
            <w:vAlign w:val="bottom"/>
          </w:tcPr>
          <w:p>
            <w:pPr>
              <w:ind w:left="160"/>
              <w:spacing w:after="0"/>
              <w:rPr>
                <w:sz w:val="20"/>
                <w:szCs w:val="20"/>
                <w:color w:val="auto"/>
              </w:rPr>
            </w:pPr>
            <w:r>
              <w:rPr>
                <w:rFonts w:ascii="Arial" w:cs="Arial" w:eastAsia="Arial" w:hAnsi="Arial"/>
                <w:sz w:val="16"/>
                <w:szCs w:val="16"/>
                <w:color w:val="auto"/>
              </w:rPr>
              <w:t>Artek LLC</w:t>
            </w:r>
          </w:p>
        </w:tc>
        <w:tc>
          <w:tcPr>
            <w:tcW w:w="3240" w:type="dxa"/>
            <w:vAlign w:val="bottom"/>
          </w:tcPr>
          <w:p>
            <w:pPr>
              <w:ind w:left="740"/>
              <w:spacing w:after="0"/>
              <w:rPr>
                <w:sz w:val="20"/>
                <w:szCs w:val="20"/>
                <w:color w:val="auto"/>
              </w:rPr>
            </w:pPr>
            <w:r>
              <w:rPr>
                <w:rFonts w:ascii="Arial" w:cs="Arial" w:eastAsia="Arial" w:hAnsi="Arial"/>
                <w:sz w:val="16"/>
                <w:szCs w:val="16"/>
                <w:color w:val="auto"/>
              </w:rPr>
              <w:t>Russian Federation</w:t>
            </w:r>
          </w:p>
        </w:tc>
        <w:tc>
          <w:tcPr>
            <w:tcW w:w="1420" w:type="dxa"/>
            <w:vAlign w:val="bottom"/>
          </w:tcPr>
          <w:p>
            <w:pPr>
              <w:ind w:left="600"/>
              <w:spacing w:after="0"/>
              <w:rPr>
                <w:sz w:val="20"/>
                <w:szCs w:val="20"/>
                <w:color w:val="auto"/>
              </w:rPr>
            </w:pPr>
            <w:r>
              <w:rPr>
                <w:rFonts w:ascii="Arial" w:cs="Arial" w:eastAsia="Arial" w:hAnsi="Arial"/>
                <w:sz w:val="16"/>
                <w:szCs w:val="16"/>
                <w:color w:val="auto"/>
                <w:w w:val="98"/>
              </w:rPr>
              <w:t>CID003553</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w:t>
      </w:r>
    </w:p>
    <w:sectPr>
      <w:pgSz w:w="11900" w:h="16838" w:orient="portrait"/>
      <w:cols w:equalWidth="0" w:num="1">
        <w:col w:w="10680"/>
      </w:cols>
      <w:pgMar w:left="340" w:top="131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2021-05-26T17:16:22Z</dcterms:created>
  <dcterms:modified xsi:type="dcterms:W3CDTF">2021-05-26T17:16:22Z</dcterms:modified>
</cp:coreProperties>
</file>