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2"/>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374" w:after="283"/>
        <w:jc w:val="center"/>
        <w:rPr>
          <w:rFonts w:ascii="Times New Roman;sans-serif" w:hAnsi="Times New Roman;sans-serif"/>
          <w:b/>
          <w:color w:val="000000"/>
          <w:sz w:val="36"/>
        </w:rPr>
      </w:pPr>
      <w:r>
        <w:rPr>
          <w:rFonts w:ascii="Times New Roman;sans-serif" w:hAnsi="Times New Roman;sans-serif"/>
          <w:b/>
          <w:color w:val="000000"/>
          <w:sz w:val="36"/>
        </w:rPr>
        <w:t>FORM SD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Specialized Disclosure Report</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2" w:after="22"/>
              <w:jc w:val="left"/>
              <w:rPr>
                <w:color w:val="000000"/>
              </w:rPr>
            </w:pPr>
            <w:r>
              <w:rPr>
                <w:color w:val="000000"/>
              </w:rPr>
              <w:t>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32956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95650" cy="5143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7701" w:type="dxa"/>
        <w:jc w:val="center"/>
        <w:tblInd w:w="0" w:type="dxa"/>
        <w:tblLayout w:type="fixed"/>
        <w:tblCellMar>
          <w:top w:w="28" w:type="dxa"/>
          <w:left w:w="28" w:type="dxa"/>
          <w:bottom w:w="28" w:type="dxa"/>
          <w:right w:w="28" w:type="dxa"/>
        </w:tblCellMar>
      </w:tblPr>
      <w:tblGrid>
        <w:gridCol w:w="927"/>
        <w:gridCol w:w="813"/>
        <w:gridCol w:w="824"/>
        <w:gridCol w:w="109"/>
        <w:gridCol w:w="109"/>
        <w:gridCol w:w="109"/>
        <w:gridCol w:w="995"/>
        <w:gridCol w:w="995"/>
        <w:gridCol w:w="1009"/>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7701"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53-0257888</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22" w:after="22"/>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22" w:after="283"/>
              <w:jc w:val="center"/>
              <w:rPr>
                <w:rFonts w:ascii="Times New Roman;sans-serif" w:hAnsi="Times New Roman;sans-serif"/>
                <w:b/>
                <w:color w:val="000000"/>
                <w:sz w:val="16"/>
              </w:rPr>
            </w:pPr>
            <w:r>
              <w:rPr>
                <w:rFonts w:ascii="Times New Roman;sans-serif" w:hAnsi="Times New Roman;sans-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88" w:before="22" w:after="22"/>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88" w:before="22"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22" w:after="22"/>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22"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88" w:before="374" w:after="22"/>
              <w:jc w:val="center"/>
              <w:rPr>
                <w:rFonts w:ascii="Times New Roman;sans-serif" w:hAnsi="Times New Roman;sans-serif"/>
                <w:b/>
                <w:color w:val="000000"/>
                <w:sz w:val="20"/>
              </w:rPr>
            </w:pPr>
            <w:r>
              <w:rPr>
                <w:rFonts w:ascii="Times New Roman;sans-serif" w:hAnsi="Times New Roman;sans-serif"/>
                <w:b/>
                <w:color w:val="000000"/>
                <w:sz w:val="20"/>
              </w:rPr>
              <w:t>3005 Highland Parkway</w:t>
            </w:r>
          </w:p>
          <w:p>
            <w:pPr>
              <w:pStyle w:val="TableContents"/>
              <w:bidi w:val="0"/>
              <w:spacing w:lineRule="auto" w:line="288" w:before="22" w:after="22"/>
              <w:jc w:val="center"/>
              <w:rPr>
                <w:rFonts w:ascii="Times New Roman;sans-serif" w:hAnsi="Times New Roman;sans-serif"/>
                <w:b/>
                <w:color w:val="000000"/>
                <w:sz w:val="20"/>
              </w:rPr>
            </w:pPr>
            <w:r>
              <w:rPr>
                <w:rFonts w:ascii="Times New Roman;sans-serif" w:hAnsi="Times New Roman;sans-serif"/>
                <w:b/>
                <w:color w:val="000000"/>
                <w:sz w:val="20"/>
              </w:rPr>
              <w:t>Downers Grove, Illinois 60515</w:t>
            </w:r>
          </w:p>
          <w:p>
            <w:pPr>
              <w:pStyle w:val="TableContents"/>
              <w:bidi w:val="0"/>
              <w:spacing w:lineRule="auto" w:line="288" w:before="22" w:after="22"/>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374" w:after="283"/>
        <w:jc w:val="center"/>
        <w:rPr>
          <w:rFonts w:ascii="Times New Roman;sans-serif" w:hAnsi="Times New Roman;sans-serif"/>
          <w:b/>
          <w:color w:val="000000"/>
          <w:sz w:val="20"/>
        </w:rPr>
      </w:pPr>
      <w:r>
        <w:rPr>
          <w:rFonts w:ascii="Times New Roman;sans-serif" w:hAnsi="Times New Roman;sans-serif"/>
          <w:b/>
          <w:color w:val="000000"/>
          <w:sz w:val="20"/>
        </w:rPr>
        <w:t>Beverly Wyckoff, (630) 541-1540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and telephone number, including area code, of the person to contact in connection with this report)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374" w:after="22"/>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indicate the rule pursuant to which this form is being filed, and provide the period to which the information in this form applies: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13p-1 under the Securities Exchange Act (17 CFR 240.13p-1) for the reporting period from January 1 to December 31,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Rule 13q-1 under the Securities Exchange Act (17 CFR 240.13q-1) for the fiscal ye</w:t>
            </w:r>
            <w:r>
              <w:rPr>
                <w:rFonts w:ascii="Times New Roman;sans-serif" w:hAnsi="Times New Roman;sans-serif"/>
                <w:b w:val="false"/>
                <w:color w:val="000000"/>
                <w:sz w:val="20"/>
                <w:shd w:fill="FFFFFF" w:val="clear"/>
              </w:rPr>
              <w:t xml:space="preserve">ar ended </w:t>
            </w:r>
            <w:r>
              <w:rPr>
                <w:color w:val="000000"/>
                <w:u w:val="single"/>
                <w:shd w:fill="FFFFFF" w:val="clear"/>
              </w:rPr>
              <w:t>    </w:t>
            </w:r>
            <w:r>
              <w:rPr>
                <w:rFonts w:ascii="Times New Roman;sans-serif" w:hAnsi="Times New Roman;sans-serif"/>
                <w:b w:val="false"/>
                <w:color w:val="000000"/>
                <w:sz w:val="20"/>
                <w:shd w:fill="FFFFFF" w:val="clear"/>
              </w:rPr>
              <w:t xml:space="preserve">. </w:t>
            </w:r>
          </w:p>
        </w:tc>
      </w:tr>
    </w:tbl>
    <w:p>
      <w:pPr>
        <w:pStyle w:val="TextBody"/>
        <w:bidi w:val="0"/>
        <w:spacing w:lineRule="auto" w:line="288" w:before="0" w:after="22"/>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1.01 Conflict Minerals Disclosure and Report</w:t>
      </w:r>
    </w:p>
    <w:p>
      <w:pPr>
        <w:pStyle w:val="TextBody"/>
        <w:bidi w:val="0"/>
        <w:spacing w:lineRule="auto" w:line="288" w:before="242" w:after="283"/>
        <w:jc w:val="both"/>
        <w:rPr>
          <w:rFonts w:ascii="Arial;sans-serif" w:hAnsi="Arial;sans-serif"/>
          <w:b w:val="false"/>
          <w:color w:val="000000"/>
          <w:sz w:val="20"/>
        </w:rPr>
      </w:pPr>
      <w:r>
        <w:rPr>
          <w:rFonts w:ascii="Arial;sans-serif" w:hAnsi="Arial;sans-serif"/>
          <w:b w:val="false"/>
          <w:color w:val="000000"/>
          <w:sz w:val="20"/>
        </w:rPr>
        <w:t>Dover Corporation is unable at this time to determine whether any of the tin, tantalum, tungsten or gold (the “Conflict Minerals”) used in its products may have originated in the Democratic Republic of the Congo or adjoining countries in circumstances that support armed groups in the region.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1.02 Exhibit</w:t>
      </w:r>
    </w:p>
    <w:p>
      <w:pPr>
        <w:pStyle w:val="TextBody"/>
        <w:bidi w:val="0"/>
        <w:spacing w:lineRule="auto" w:line="288" w:before="242" w:after="283"/>
        <w:jc w:val="both"/>
        <w:rPr>
          <w:rFonts w:ascii="Arial;sans-serif" w:hAnsi="Arial;sans-serif"/>
          <w:b w:val="false"/>
          <w:color w:val="000000"/>
          <w:sz w:val="20"/>
        </w:rPr>
      </w:pPr>
      <w:r>
        <w:rPr>
          <w:rFonts w:ascii="Arial;sans-serif" w:hAnsi="Arial;sans-serif"/>
          <w:b w:val="false"/>
          <w:color w:val="000000"/>
          <w:sz w:val="20"/>
        </w:rPr>
        <w:t>A Conflict Minerals Report is submitted as an Exhibit to this Report and is available at the following internet website: https://www.dovercorporation.com/about-us/our-governance/conflict-minerals. The contents of any website referred to in this Form SD or the Conflict Minerals Report are not part of, nor incorporated by reference into, this Form SD or the Conflict Minerals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2.01 Exhibits</w:t>
      </w:r>
    </w:p>
    <w:p>
      <w:pPr>
        <w:pStyle w:val="TextBody"/>
        <w:bidi w:val="0"/>
        <w:spacing w:before="0" w:after="0"/>
        <w:jc w:val="left"/>
        <w:rPr/>
      </w:pPr>
      <w:r>
        <w:rPr/>
      </w:r>
    </w:p>
    <w:p>
      <w:pPr>
        <w:pStyle w:val="TextBody"/>
        <w:bidi w:val="0"/>
        <w:spacing w:lineRule="auto" w:line="288" w:before="0" w:after="0"/>
        <w:jc w:val="left"/>
        <w:rPr/>
      </w:pPr>
      <w:hyperlink w:anchor="a20240530exhibit101.htm">
        <w:r>
          <w:rPr>
            <w:rStyle w:val="InternetLink"/>
            <w:rFonts w:ascii="Arial;sans-serif" w:hAnsi="Arial;sans-serif"/>
            <w:b w:val="false"/>
            <w:color w:val="0000FF"/>
            <w:sz w:val="20"/>
            <w:u w:val="single"/>
          </w:rPr>
          <w:t>Exhibit 1.01 – Conflict Minerals Report as required by Items 1.01 and 1.02 of this Form</w:t>
        </w:r>
      </w:hyperlink>
      <w:r>
        <w:rPr>
          <w:rFonts w:ascii="Arial;sans-serif" w:hAnsi="Arial;sans-serif"/>
          <w:b w:val="false"/>
          <w:color w:val="000000"/>
          <w:sz w:val="2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duly authorized undersigned.</w:t>
      </w:r>
    </w:p>
    <w:tbl>
      <w:tblPr>
        <w:tblW w:w="7574"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381"/>
        <w:gridCol w:w="381"/>
        <w:gridCol w:w="381"/>
        <w:gridCol w:w="1388"/>
        <w:gridCol w:w="1388"/>
        <w:gridCol w:w="1408"/>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4"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30, 2024</w:t>
            </w:r>
          </w:p>
        </w:tc>
        <w:tc>
          <w:tcPr>
            <w:tcW w:w="5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DOVER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Brad M. Cerepak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Brad M. Cerepak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&amp;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8" w:after="15"/>
        <w:jc w:val="left"/>
        <w:rPr/>
      </w:pPr>
      <w:r>
        <w:rPr/>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center"/>
        <w:rPr/>
      </w:pPr>
      <w:r>
        <w:rPr/>
        <w:drawing>
          <wp:inline distT="0" distB="0" distL="0" distR="0">
            <wp:extent cx="58102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581025" cy="190500"/>
                    </a:xfrm>
                    <a:prstGeom prst="rect">
                      <a:avLst/>
                    </a:prstGeom>
                  </pic:spPr>
                </pic:pic>
              </a:graphicData>
            </a:graphic>
          </wp:inline>
        </w:drawing>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Dover Corporation</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Conflict Minerals Report</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For the Year Ended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The Company has made statements in this Conflict Minerals Report that may constitute forward-looking statements about its plans to take additional actions or to implement additional policies or procedures with respect to its "reasonable country of origin inquiry" and due diligence to determine the origin of Conflict Minerals included in the Company products. The Company undertakes no obligation to update or revise any forward-looking statement, whether as a result of new information, future events or otherwise. The Company’s reporting obligations under the Dodd-Frank Act may change in the future, and its ability to implement certain processes may differ materially from those anticipated or implied in this report. Additionally, the Company relies on its direct material suppliers, which may be many steps removed from smelters or refiners of Conflict Minerals in supply chains, for information required to meet its reporting obligations. There can be no assurance that the information received from its direct suppliers will be complete and accurate or that when the Company receives such information, it will be able to make a determination as to whether the products manufactured contain Conflict Minerals originating in certain countries in support of armed groups operating in those countries.</w:t>
      </w:r>
    </w:p>
    <w:p>
      <w:pPr>
        <w:pStyle w:val="TextBody"/>
        <w:bidi w:val="0"/>
        <w:spacing w:before="2"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for the year ended December 31, 2023 is presented to comply with Rule 13p-1 under the Securities Exchange Act of 1934 (the "Rule"). The Rule was adopted by the Securities and Exchange Commission (the "SEC") to implement reporting and disclosure requirements related to conflict minerals as directed by Section 1502 of the Dodd-Frank Wall Street Reform and Consumer Protection Act of 2010 (the "Dodd-Frank Act"). The Rule imposes certain reporting obligations on SEC registrants whose manufactured products contain conflict minerals that are necessary to the functionality or production of their products. "Conflict Minerals" or "3TG" minerals are defined as cassiterite, columbite-tantalite, gold, wolframite and their derivatives, which are limited to tin, tantalum, tungsten and gold.</w:t>
      </w:r>
    </w:p>
    <w:p>
      <w:pPr>
        <w:pStyle w:val="TextBody"/>
        <w:bidi w:val="0"/>
        <w:spacing w:before="2"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information received to date, Dover Corporation ("Dover" or the "Company") is unable to conclude whether the Conflict Minerals used in its products may have originated from the Democratic Republic of the Congo (the "DRC") or adjoining countries (collectively, the DRC and adjoining countries are the "Covered Countries") in circumstances that support armed groups in the region.</w:t>
      </w:r>
    </w:p>
    <w:p>
      <w:pPr>
        <w:pStyle w:val="TextBody"/>
        <w:bidi w:val="0"/>
        <w:spacing w:before="2"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contained in this report is not audited.</w:t>
      </w:r>
    </w:p>
    <w:p>
      <w:pPr>
        <w:pStyle w:val="TextBody"/>
        <w:bidi w:val="0"/>
        <w:spacing w:before="10"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conducted a Reasonable Country of Origin Inquiry ("RCOI") concerning Conflict Minerals included in its products.</w:t>
      </w:r>
    </w:p>
    <w:p>
      <w:pPr>
        <w:pStyle w:val="TextBody"/>
        <w:bidi w:val="0"/>
        <w:spacing w:before="10" w:after="283"/>
        <w:jc w:val="left"/>
        <w:rPr/>
      </w:pPr>
      <w:r>
        <w:rPr/>
      </w:r>
    </w:p>
    <w:p>
      <w:pPr>
        <w:pStyle w:val="TextBody"/>
        <w:bidi w:val="0"/>
        <w:spacing w:lineRule="auto" w:line="288" w:before="0" w:after="0"/>
        <w:ind w:left="0" w:right="0" w:hanging="249"/>
        <w:jc w:val="both"/>
        <w:rPr>
          <w:rFonts w:ascii="Arial;sans-serif" w:hAnsi="Arial;sans-serif"/>
          <w:b/>
          <w:color w:val="000000"/>
          <w:sz w:val="20"/>
        </w:rPr>
      </w:pPr>
      <w:r>
        <w:rPr>
          <w:rFonts w:ascii="Arial;sans-serif" w:hAnsi="Arial;sans-serif"/>
          <w:b/>
          <w:color w:val="000000"/>
          <w:sz w:val="20"/>
        </w:rPr>
        <w:t>I.Products</w:t>
      </w:r>
    </w:p>
    <w:p>
      <w:pPr>
        <w:pStyle w:val="TextBody"/>
        <w:bidi w:val="0"/>
        <w:spacing w:before="3" w:after="283"/>
        <w:jc w:val="left"/>
        <w:rPr/>
      </w:pPr>
      <w:r>
        <w:rPr/>
      </w:r>
    </w:p>
    <w:p>
      <w:pPr>
        <w:pStyle w:val="TextBody"/>
        <w:bidi w:val="0"/>
        <w:spacing w:lineRule="auto" w:line="288" w:before="0" w:after="0"/>
        <w:jc w:val="both"/>
        <w:rPr/>
      </w:pPr>
      <w:r>
        <w:rPr>
          <w:rFonts w:ascii="Arial;sans-serif" w:hAnsi="Arial;sans-serif"/>
          <w:b w:val="false"/>
          <w:color w:val="000000"/>
          <w:sz w:val="20"/>
        </w:rPr>
        <w:t xml:space="preserve">The Company’s products include a variety of industrial equipment as outlined below. These products, along with their manufacturing locations, are more fully described on its website, </w:t>
      </w:r>
      <w:r>
        <w:rPr>
          <w:rFonts w:ascii="Arial;sans-serif" w:hAnsi="Arial;sans-serif"/>
          <w:b w:val="false"/>
          <w:color w:val="2F50F1"/>
          <w:sz w:val="20"/>
          <w:u w:val="single"/>
        </w:rPr>
        <w:t>www.DoverCorporation.com</w:t>
      </w:r>
      <w:r>
        <w:rPr>
          <w:rFonts w:ascii="Arial;sans-serif" w:hAnsi="Arial;sans-serif"/>
          <w:b w:val="false"/>
          <w:color w:val="000000"/>
          <w:sz w:val="20"/>
        </w:rPr>
        <w:t>. Information contained on the Company’s website or otherwise actively linked to this report is not part of, nor incorporated by reference into, this report or the Company’s Form SD.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Engineered Products. </w:t>
      </w:r>
      <w:r>
        <w:rPr>
          <w:rFonts w:ascii="Arial;sans-serif" w:hAnsi="Arial;sans-serif"/>
          <w:b w:val="false"/>
          <w:color w:val="000000"/>
          <w:sz w:val="20"/>
        </w:rPr>
        <w:t>Products in the Company’s Engineered Products segment include electronic components that incorporate tantalum, tin and gold. Other product lines incorporate tungsten and tantalum where required for durability or strength.</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Clean Energy &amp; Fueling. </w:t>
      </w:r>
      <w:r>
        <w:rPr>
          <w:rFonts w:ascii="Arial;sans-serif" w:hAnsi="Arial;sans-serif"/>
          <w:b w:val="false"/>
          <w:color w:val="000000"/>
          <w:sz w:val="20"/>
        </w:rPr>
        <w:t>Products in the Company’s Clean Energy &amp; Fueling segment include electronic components and measuring device components that incorporate tantalum, tin and gold. Other product lines incorporate tungsten and tantalum where required for durability or strength.</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Imaging &amp; Identification. </w:t>
      </w:r>
      <w:r>
        <w:rPr>
          <w:rFonts w:ascii="Arial;sans-serif" w:hAnsi="Arial;sans-serif"/>
          <w:b w:val="false"/>
          <w:color w:val="000000"/>
          <w:sz w:val="20"/>
        </w:rPr>
        <w:t>Products in the Company’s Imaging &amp; Identification segment include electronic components that incorporate tantalum, tin and gold. Other product lines incorporate tungsten and tantalum where required for durability or strength.</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both"/>
        <w:rPr/>
      </w:pPr>
      <w:r>
        <w:rPr>
          <w:rFonts w:ascii="Arial;sans-serif" w:hAnsi="Arial;sans-serif"/>
          <w:b w:val="false"/>
          <w:i/>
          <w:color w:val="000000"/>
          <w:sz w:val="20"/>
        </w:rPr>
        <w:t xml:space="preserve">Pumps &amp; Process Solutions. </w:t>
      </w:r>
      <w:r>
        <w:rPr>
          <w:rFonts w:ascii="Arial;sans-serif" w:hAnsi="Arial;sans-serif"/>
          <w:b w:val="false"/>
          <w:color w:val="000000"/>
          <w:sz w:val="20"/>
        </w:rPr>
        <w:t>Products in the Company’s Pumps &amp; Process Solutions segment include electronic components and measuring device components that incorporate tantalum, tin and gold. Product lines incorporate tungsten and tantalum, as in the pump product lines, where required for durability.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Climate &amp; Sustainability Technologies. </w:t>
      </w:r>
      <w:r>
        <w:rPr>
          <w:rFonts w:ascii="Arial;sans-serif" w:hAnsi="Arial;sans-serif"/>
          <w:b w:val="false"/>
          <w:color w:val="000000"/>
          <w:sz w:val="20"/>
        </w:rPr>
        <w:t>Products manufactured in the Company’s Climate &amp; Sustainability Technologies segment include electronic components that incorporate tantalum, tin and gold. Lighting in the refrigeration may include tungsten. Other industrial product lines may include tantalum and tungsten where required for durability.</w:t>
      </w:r>
    </w:p>
    <w:p>
      <w:pPr>
        <w:pStyle w:val="TextBody"/>
        <w:bidi w:val="0"/>
        <w:spacing w:before="1" w:after="283"/>
        <w:jc w:val="left"/>
        <w:rPr/>
      </w:pPr>
      <w:r>
        <w:rPr/>
      </w:r>
    </w:p>
    <w:p>
      <w:pPr>
        <w:pStyle w:val="TextBody"/>
        <w:bidi w:val="0"/>
        <w:spacing w:lineRule="auto" w:line="288" w:before="0" w:after="0"/>
        <w:ind w:left="0" w:right="0" w:hanging="249"/>
        <w:jc w:val="both"/>
        <w:rPr>
          <w:rFonts w:ascii="Arial;sans-serif" w:hAnsi="Arial;sans-serif"/>
          <w:b/>
          <w:color w:val="000000"/>
          <w:sz w:val="20"/>
        </w:rPr>
      </w:pPr>
      <w:r>
        <w:rPr>
          <w:rFonts w:ascii="Arial;sans-serif" w:hAnsi="Arial;sans-serif"/>
          <w:b/>
          <w:color w:val="000000"/>
          <w:sz w:val="20"/>
        </w:rPr>
        <w:t>II.Policy</w:t>
      </w:r>
    </w:p>
    <w:p>
      <w:pPr>
        <w:pStyle w:val="TextBody"/>
        <w:bidi w:val="0"/>
        <w:spacing w:before="1"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adopted a "conflict free" supply chain policy. The policy has been communicated to suppliers through the Company’s Supplier Code of Conduct, the Conflict Minerals survey process and through its efforts to implement related terms and conditions in supplier contracts. As part of its regular internal audit processes, the Company audits whether its operating companies have incorporated the Company’s Supplier Code of Conduct and approved terms and conditions into their standard documents.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Conflict Minerals Policy is available on the Company’s website at:</w:t>
      </w:r>
    </w:p>
    <w:p>
      <w:pPr>
        <w:pStyle w:val="TextBody"/>
        <w:bidi w:val="0"/>
        <w:spacing w:lineRule="auto" w:line="288" w:before="0" w:after="0"/>
        <w:jc w:val="both"/>
        <w:rPr>
          <w:rFonts w:ascii="Arial;sans-serif" w:hAnsi="Arial;sans-serif"/>
          <w:b w:val="false"/>
          <w:color w:val="2F50F1"/>
          <w:sz w:val="20"/>
          <w:u w:val="single"/>
        </w:rPr>
      </w:pPr>
      <w:r>
        <w:rPr>
          <w:rFonts w:ascii="Arial;sans-serif" w:hAnsi="Arial;sans-serif"/>
          <w:b w:val="false"/>
          <w:color w:val="2F50F1"/>
          <w:sz w:val="20"/>
          <w:u w:val="single"/>
        </w:rPr>
        <w:t>https://www.dovercorporation.com/docs/libraries/governance/conflict-minerals/conflict-minerals-policy-2014-01.pdf</w:t>
      </w:r>
    </w:p>
    <w:p>
      <w:pPr>
        <w:pStyle w:val="TextBody"/>
        <w:bidi w:val="0"/>
        <w:spacing w:before="8" w:after="283"/>
        <w:jc w:val="left"/>
        <w:rPr/>
      </w:pPr>
      <w:r>
        <w:rPr/>
      </w:r>
    </w:p>
    <w:p>
      <w:pPr>
        <w:pStyle w:val="TextBody"/>
        <w:bidi w:val="0"/>
        <w:spacing w:lineRule="auto" w:line="288" w:before="0" w:after="0"/>
        <w:ind w:left="0" w:right="0" w:hanging="249"/>
        <w:jc w:val="both"/>
        <w:rPr>
          <w:rFonts w:ascii="Arial;sans-serif" w:hAnsi="Arial;sans-serif"/>
          <w:b/>
          <w:color w:val="000000"/>
          <w:sz w:val="20"/>
        </w:rPr>
      </w:pPr>
      <w:r>
        <w:rPr>
          <w:rFonts w:ascii="Arial;sans-serif" w:hAnsi="Arial;sans-serif"/>
          <w:b/>
          <w:color w:val="000000"/>
          <w:sz w:val="20"/>
        </w:rPr>
        <w:t>III.Design of the Due Diligence Process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The Company has undertaken to identify and assess the conflict mineral risk in its supply chain in accordance with </w:t>
      </w:r>
      <w:r>
        <w:rPr>
          <w:rFonts w:ascii="Arial;sans-serif" w:hAnsi="Arial;sans-serif"/>
          <w:b w:val="false"/>
          <w:i/>
          <w:color w:val="000000"/>
          <w:sz w:val="20"/>
        </w:rPr>
        <w:t>The Organization for Economic Co-operation and Development (OECD) Due Diligence Guidance for Responsible Supply Chains of Minerals from Conflict-Affected and High Risk Areas</w:t>
      </w:r>
      <w:r>
        <w:rPr>
          <w:rFonts w:ascii="Arial;sans-serif" w:hAnsi="Arial;sans-serif"/>
          <w:b w:val="false"/>
          <w:color w:val="000000"/>
          <w:sz w:val="20"/>
        </w:rPr>
        <w:t xml:space="preserve">, including the </w:t>
      </w:r>
      <w:r>
        <w:rPr>
          <w:rFonts w:ascii="Arial;sans-serif" w:hAnsi="Arial;sans-serif"/>
          <w:b w:val="false"/>
          <w:i/>
          <w:color w:val="000000"/>
          <w:sz w:val="20"/>
        </w:rPr>
        <w:t>Supplement on Tin, Tantalum and Tungsten, and the Supplement on Gold</w:t>
      </w:r>
      <w:r>
        <w:rPr>
          <w:color w:val="000000"/>
        </w:rPr>
        <w:t xml:space="preserve"> </w:t>
      </w:r>
      <w:r>
        <w:rPr>
          <w:rFonts w:ascii="Arial;sans-serif" w:hAnsi="Arial;sans-serif"/>
          <w:b w:val="false"/>
          <w:color w:val="000000"/>
          <w:sz w:val="20"/>
        </w:rPr>
        <w:t xml:space="preserve">(the "OECD Guidance") and in accordance with the requirements of the Dodd-Frank Act. The Company’s activities are described in the five steps outlined in that OECD Guidance and in the Responsible Minerals Initiative’s (formerly the Conflict Free Sourcing Initiative) </w:t>
      </w:r>
      <w:r>
        <w:rPr>
          <w:rFonts w:ascii="Arial;sans-serif" w:hAnsi="Arial;sans-serif"/>
          <w:b w:val="false"/>
          <w:i/>
          <w:color w:val="000000"/>
          <w:sz w:val="20"/>
        </w:rPr>
        <w:t>Five Practical Steps for Conflict Minerals Due Diligence and SEC Disclosure</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Step 1. Establish Strong Company Management Systems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appointed senior executives and members of its accounting and legal departments to oversee the Conflict Minerals reporting and compliance processes. To manage the day-to-day administration of the RCOI process, the Company appointed a separate Conflict Minerals team. That team follows standards set forth in the OECD Guidance, using a third-party provider’s survey tool and database functionality that allowed it to receive, review and report on the results of its survey process. The Company has implemented a process to retain the information obtained through the survey tool for a period of not less than five years. The Company has not undertaken an audit of its processes, as permitted by guidance issued by the U.S. Securities and Exchange Commission. The third party provider was selected based on its experience, access to shared supplier databases and technical solutions to assist in the Conflict Minerals survey process, and has continued to work with the Company for the 2023 report. Information obtained through the third party provider’s survey tool will also be retained for five years, in accordance with the Company’s policy.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Conflict Minerals reporting program aligns with the OECD Due Diligence Guidance and the requirements of the Dodd-Frank Act. The Company is aware that its customers have also sought information on smelters and refiners who may be involved in human trafficking or in Russian extraction and smelting suppliers, however this report submitted in accordance with the Dodd-Frank Act requirements does not address those issues. The Company cannot ascertain if those Russian sourced metals are, in fact, in the products it has received from its suppliers.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Step 2. Identify and Assess Risks in the Supply Chain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The Conflict Minerals team engaged with operating company supply chain, operations and engineering personnel to determine the applicable categories of purchasing activity and to identify parts, materials and components which its operating companies reasonably expected may contain Conflict Minerals or where mineral content is unknown.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data collected over the last 10 years, the Company has been able to refine its process of identifying a list of suppliers to survey where the purchased items were directly incorporated into the Company’s products. Suppliers of indirect materials, consulting fees, and capital project costs, for example, were not included in the surveys. By following this approach, the Company was able to concentrate its 2023 survey efforts on relevant suppliers, including those with the potentially highest risk on the Company’s operating companies, based on the largest spend within the Company’s supply chain. The Company was also able to leverage its third-party survey provider’s expertise and access to supplier surveys for other clients to obtain information from more suppliers who were potentially in scope for products that included Conflict Minerals, and help identify risks within the Company’s supply chains.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2023, the Company has issued surveys to 613 suppliers of parts, materials and components that potentially include Conflict Minerals based on classifications in the Company’s spend management system and information available through supply chain and engineering personnel. The Company’s third-party provider followed up on survey responses that included discrepancies or did not address the survey questions or where information provided by suppliers indicated potential sources within the Covered Countries.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2023 survey responses, suppliers were asked to identify smelters located in the Covered Countries that might be the source of 3TG minerals included in products purchased by the Company. In some cases, suppliers were unable to identify the smelters or countries of origin in their supply chain. Many suppliers responded to the survey at the company level, by providing information related to all of the items the supplier produces, without identifying smelters specific to the items purchased by the Company. A large number of the Company’s suppliers remain several steps removed from the ultimate smelter, or are unable to identify smelters specific to the products purchased by the Company, because of the number of lower level suppliers with incomplete information about their own sources. In responses received, 110 suppliers identified tin, 76 identified tantalum, 75 identified tungsten, and 73 identified gold smelters as being located in the Covered Countries. Using the smelter information provided by suppliers, the third-party survey provider reviewed the smelter information provided to determine if the smelters were included in the RBA Conformant Smelter or supplier identification list (the "RBA List") and other published smelter information and reported findings to the Company.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aware that some of the smelters with identification numbers from the Responsible Business Alliance ("RBA") have not completed the RBA audit process or periodic reaudit or recertification processes. Smelters identified on an RBA active list have committed to participate in a certification program with respect to the sources of their raw materials. Smelters on the active list are at various stages of the audit cycle, which may include post-audit corrective actions. RBA has indicated that the time it takes a smelter to complete an audit cycle varies.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identified 718 smelters that align with RBA List numbers based on the information provided by its suppliers for the current year. Because of the functionality of the survey tool in use, there are additional "smelter" names provided by suppliers that could not be tied to or verified to the RBA List when reviewed by the third party survey company. The information provided for these non-RBA entities is not adequate for the Company to verify that the identified entities are, in fact, smelters.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number of suppliers have indicated that the Conflict Minerals included in their products come from recycled sources, but generally could not certify that all of the Conflict Minerals used come from recycled sources. The Company relies on its suppliers to conduct the intermediate due diligence of second, third or lower level suppliers, and based on the responses from suppliers in its inquiry, suppliers have not received sufficient information to be able to complete those inquiries to date.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Step 3. Design and Implement a Strategy to Respond to Identified Risks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The Company’s management is briefed on the status of due diligence efforts. The Company’s Conflict Minerals Policy has been distributed to the operating companies in each of the Company’s five business segments and is incorporated into contracts and purchase orders placed by those operating companies. The Company has developed a risk management plan that outlines the Company’s response to any identified risks related to sourcing of materials from the Covered Countries, although the Company is currently not aware of any circumstance where it has been necessary to consider implementing those risk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mitigation efforts and has not suspended trade or disengaged from a supplier. Where suppliers have not been able to provide information on smelters, the Company may have a risk that the smelters used by such suppliers are not compliant with its policy.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Step 4. Carry Out an Independent Third-Party Audit of Smelter’s or Refiner’s Due Diligence Practices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currently does not engage in independent auditing of smelters or refiners identified in its supply chain. The Company is a member of the Responsible Minerals Initiative ("RMI") and supports the auditing efforts of that organization through its financial support.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Step 5. Report Annually on Supply Chain Due Diligence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This Conflict Minerals Report constitutes our annual report on the Conflict Minerals due diligence of the Company. A copy of this Conflict Minerals Report is available on the Dover Corporation website at </w:t>
      </w:r>
      <w:r>
        <w:rPr>
          <w:rFonts w:ascii="Arial;sans-serif" w:hAnsi="Arial;sans-serif"/>
          <w:b w:val="false"/>
          <w:color w:val="2F50F1"/>
          <w:sz w:val="20"/>
          <w:u w:val="single"/>
        </w:rPr>
        <w:t>https://www.dovercorporation.com/docs/libraries/governance/conflict-minerals/conflict-mineral-report-dec-31-2023.pdf.</w:t>
      </w:r>
    </w:p>
    <w:p>
      <w:pPr>
        <w:pStyle w:val="TextBody"/>
        <w:bidi w:val="0"/>
        <w:spacing w:before="0" w:after="0"/>
        <w:jc w:val="left"/>
        <w:rPr/>
      </w:pPr>
      <w:r>
        <w:rPr/>
      </w:r>
    </w:p>
    <w:p>
      <w:pPr>
        <w:pStyle w:val="TextBody"/>
        <w:bidi w:val="0"/>
        <w:spacing w:lineRule="auto" w:line="288" w:before="100" w:after="283"/>
        <w:ind w:left="0" w:right="0" w:hanging="249"/>
        <w:jc w:val="both"/>
        <w:rPr/>
      </w:pPr>
      <w:r>
        <w:rPr>
          <w:rFonts w:ascii="Arial;sans-serif" w:hAnsi="Arial;sans-serif"/>
          <w:b/>
          <w:color w:val="000000"/>
          <w:sz w:val="20"/>
        </w:rPr>
        <w:t>IV.</w:t>
      </w:r>
      <w:r>
        <w:rPr>
          <w:color w:val="000000"/>
        </w:rPr>
        <w:t xml:space="preserve"> </w:t>
      </w:r>
      <w:r>
        <w:rPr>
          <w:rFonts w:ascii="Arial;sans-serif" w:hAnsi="Arial;sans-serif"/>
          <w:b/>
          <w:color w:val="000000"/>
          <w:sz w:val="20"/>
        </w:rPr>
        <w:t>Results of the Company’s Due Diligence to Date</w:t>
      </w:r>
      <w:r>
        <w:rPr>
          <w:rFonts w:ascii="Arial;sans-serif" w:hAnsi="Arial;sans-serif"/>
          <w:b/>
          <w:color w:val="000000"/>
          <w:sz w:val="13"/>
        </w:rPr>
        <w:t>1</w:t>
      </w:r>
    </w:p>
    <w:p>
      <w:pPr>
        <w:pStyle w:val="TextBody"/>
        <w:bidi w:val="0"/>
        <w:spacing w:before="5"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Dover’s survey methodology has been developed and refined since the origination of the Dodd-Frank requirement and continuing through March 31, 2024. The original survey format used was updated as changes were made in the recommended RMI format. Since 2019, the Company has retained the services of a nationally recognized third-party provider with expertise in Conflict Minerals solicitations and that also provided a platform to review responses and enhance follow-up on missing or incomplete surveys. That third party was also retained for the 2023 solicitation and reporting. In conducting a "Reasonable Country of Origin Inquiry" for the period from January 1, 2023 through March 31, 2024, the Company reviewed and determined applicability of the RCOI process for suppliers that account for about 44% of its annualized materials related spend for 2023.</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received survey responses back from about 77% of the suppliers surveyed. A number of respondents indicated that their products contain Conflict Minerals, but those suppliers cannot yet determine whether those Conflict Minerals originate in the Covered Countries for one or more of the 3TG minerals. Of those suppliers who could not identify any sources, 48 included tin, 43 included tantalum, 39 included tungsten, and 53 suppliers included gold in their products.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those respondents that said they had identified all sources of a specific 3TG mineral, a number had identified that their supply chain sources included Covered Country sources. Of those suppliers who had said they had identified all sources for one or more 3TG minerals, including Covered Country sources, in their own supply chains, 107 identified all tin sources, 38 identified all tantalum sources, 41 identified all tungsten sources and 60 had identified all gold sources.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the respondents, 231 suppliers indicated that they have developed corrective action plans concerning Conflict Minerals in their products.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Many suppliers responded to the surveys by providing information for Conflict Mineral content and smelters for all products they sell, without distinguishing those contents or smelters applicable to the products purchased by the Company from them. Accordingly, Dover is unable to determine specific smelters or sources that may be included in the products purchased from those suppliers. The Company continues to issue surveys to suppliers and follow-up on the information received in response to surveys.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Company’s suppliers have provided information on smelters in response to the Company’s surveys. Because the Company is a number of steps removed from the smelter sources and its suppliers are unable to link any specific smelter to the products and materials provided by those suppliers to the </w:t>
      </w:r>
    </w:p>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Supplier responses include surveys issued and answers received by the Company in 2023 and through March 31, 2024. In determining spend, the Company has considered internal information through March 2024, for spend incurred in calendar year 2023, not including any operating company entities which were divested in the course of 2023, where the spend data for those entities was removed from the database, or those entities acquired during 2023 which are not currently integrated into the Company’s spend database.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Company, the Company is unable to confirm that any of the smelter names provided are, in fact, sources of Conflict Minerals in the Company’s products. Based on these survey responses through March 31, 2024, the Company has identified 718 smelters from the RBA List. Such smelters are included in the list attached as Annex A to this Report. Suppliers have also provided names that the suppliers describe as "smelters" but could not be linked by the Company’s consultant to actual smelters on the RBA List and as such, may not, in fact, be smelters. In most cases, this incomplete information provided by suppliers consists of partial names and/or locations. The Company believes those incomplete or unmatched names may result in additional sources of the 3TG minerals that are not included in the RBA List. The Company and its third-party survey consultant believe that many of those names likely could be matched to RBA lists, or to non-smelter company names if the Company’s suppliers had more complete information from their own supply chain.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Dover is unable to determine where the Conflict Minerals included in its supply chain originate. As a result, Dover is unable to make a determination as to whether the Conflict Minerals included in its supply chain financed or benefited armed groups in the Covered Countries, or came from recycled or scrap sources, or to discern which of the identified facilities (smelters or refiners) process such Conflict Minerals.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Because the Company is several steps removed from smelters and mines, the Company must rely on suppliers in its supply chain to complete their own due diligence on country of origin.</w:t>
      </w:r>
    </w:p>
    <w:p>
      <w:pPr>
        <w:pStyle w:val="TextBody"/>
        <w:bidi w:val="0"/>
        <w:spacing w:before="8" w:after="283"/>
        <w:jc w:val="left"/>
        <w:rPr/>
      </w:pPr>
      <w:r>
        <w:rPr/>
      </w:r>
    </w:p>
    <w:p>
      <w:pPr>
        <w:pStyle w:val="TextBody"/>
        <w:bidi w:val="0"/>
        <w:spacing w:lineRule="auto" w:line="288" w:before="100" w:after="283"/>
        <w:ind w:left="0" w:right="0" w:hanging="249"/>
        <w:jc w:val="both"/>
        <w:rPr>
          <w:rFonts w:ascii="Arial;sans-serif" w:hAnsi="Arial;sans-serif"/>
          <w:b/>
          <w:color w:val="000000"/>
          <w:sz w:val="20"/>
        </w:rPr>
      </w:pPr>
      <w:r>
        <w:rPr>
          <w:rFonts w:ascii="Arial;sans-serif" w:hAnsi="Arial;sans-serif"/>
          <w:b/>
          <w:color w:val="000000"/>
          <w:sz w:val="20"/>
        </w:rPr>
        <w:t>V.Additional Steps of the Company to Mitigate Risks and Improve Due Diligence</w:t>
      </w:r>
    </w:p>
    <w:p>
      <w:pPr>
        <w:pStyle w:val="TextBody"/>
        <w:bidi w:val="0"/>
        <w:spacing w:before="1" w:after="283"/>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through members of its Conflict Minerals team, participates in industry-wide programs to facilitate sharing of information about smelter programs and conflict-free sourcing, including the RMI, and to review developments in reporting. The Company has also participated in training sessions with its third-party survey provider.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considered processes for corrective actions including remediation or termination that may be taken where suppliers identify problematic sources of Conflict Minerals during the survey process. For specific suppliers, corrective actions may depend on factors such as vendor size, risk level, vendor capabilities and the Company’s ability to meet quality control requirements associated with customer specifications. To date, the Company has not undertaken remediation with any supplier. Because the Company is a number of steps removed from smelters within its supply chain, lack of information from suppliers on smelters continues to be a risk that the Company seeks to address.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continues to implement Conflict Minerals contract clauses where appropriate for its suppliers. The Company’s Supplier Code of Conduct includes Conflict Minerals reporting requirements, and the Company’s operating companies are communicating those requirements to the supply chain.</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40" w:before="68" w:after="283"/>
        <w:jc w:val="center"/>
        <w:rPr>
          <w:rFonts w:ascii="Arial;sans-serif" w:hAnsi="Arial;sans-serif"/>
          <w:b/>
          <w:color w:val="000000"/>
          <w:sz w:val="20"/>
        </w:rPr>
      </w:pPr>
      <w:r>
        <w:rPr>
          <w:rFonts w:ascii="Arial;sans-serif" w:hAnsi="Arial;sans-serif"/>
          <w:b/>
          <w:color w:val="000000"/>
          <w:sz w:val="20"/>
        </w:rPr>
        <w:t>ANNEX A</w:t>
      </w:r>
    </w:p>
    <w:p>
      <w:pPr>
        <w:pStyle w:val="TextBody"/>
        <w:bidi w:val="0"/>
        <w:spacing w:before="10" w:after="283"/>
        <w:jc w:val="left"/>
        <w:rPr/>
      </w:pPr>
      <w:r>
        <w:rPr/>
      </w:r>
    </w:p>
    <w:p>
      <w:pPr>
        <w:pStyle w:val="TextBody"/>
        <w:bidi w:val="0"/>
        <w:spacing w:lineRule="auto" w:line="240" w:before="97" w:after="283"/>
        <w:jc w:val="left"/>
        <w:rPr>
          <w:rFonts w:ascii="Arial;sans-serif" w:hAnsi="Arial;sans-serif"/>
          <w:b w:val="false"/>
          <w:color w:val="000000"/>
          <w:sz w:val="20"/>
        </w:rPr>
      </w:pPr>
      <w:r>
        <w:rPr>
          <w:rFonts w:ascii="Arial;sans-serif" w:hAnsi="Arial;sans-serif"/>
          <w:b w:val="false"/>
          <w:color w:val="000000"/>
          <w:sz w:val="20"/>
        </w:rPr>
        <w:t>All Smelter Identification Numbers refer to CFS assigned numbers.</w:t>
      </w:r>
    </w:p>
    <w:p>
      <w:pPr>
        <w:pStyle w:val="TextBody"/>
        <w:bidi w:val="0"/>
        <w:spacing w:before="0" w:after="0"/>
        <w:jc w:val="left"/>
        <w:rPr/>
      </w:pPr>
      <w:r>
        <w:rPr/>
      </w:r>
    </w:p>
    <w:tbl>
      <w:tblPr>
        <w:tblW w:w="9332" w:type="dxa"/>
        <w:jc w:val="left"/>
        <w:tblInd w:w="0" w:type="dxa"/>
        <w:tblLayout w:type="fixed"/>
        <w:tblCellMar>
          <w:top w:w="28" w:type="dxa"/>
          <w:left w:w="28" w:type="dxa"/>
          <w:bottom w:w="28" w:type="dxa"/>
          <w:right w:w="28" w:type="dxa"/>
        </w:tblCellMar>
      </w:tblPr>
      <w:tblGrid>
        <w:gridCol w:w="212"/>
        <w:gridCol w:w="186"/>
        <w:gridCol w:w="188"/>
        <w:gridCol w:w="1788"/>
        <w:gridCol w:w="1788"/>
        <w:gridCol w:w="1794"/>
        <w:gridCol w:w="759"/>
        <w:gridCol w:w="759"/>
        <w:gridCol w:w="762"/>
        <w:gridCol w:w="321"/>
        <w:gridCol w:w="321"/>
        <w:gridCol w:w="4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Metal</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Smelter Name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Country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Smelter ID</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Advanced Chemical Company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CID000015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Aida Chemical Industries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CID000019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Aktyubinsk Copper Company TOO</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Kazakhstan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CID000028</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Agosi AG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CID000035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Almalyk Mining and Metallurgical Complex (AMMC)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Uzbekistan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CID000041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AngloGold Ashanti Corrego do Sitio Mineracao</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CID000058</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Argor-Heraeus S.A.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CID000077</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Pretec Corp.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CID000082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Asaka Riken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CID000090</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Atasay Kuyumculuk Sanayi Ve Ticaret A.S.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Turkey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CID000103</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Aurubis AG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CID000113</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Bangko Sentral ng Pilipinas (Central Bank of the Philippines)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Philippines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CID000128</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Bauer Walser AG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CID000141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Boliden AB</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Sweden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CID000157</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 Hafner GmbH + Co. KG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CID000176</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Caridad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CID000180</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CCR Refinery - Glencore Canada Corporation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CID000185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Cendres + Metaux S.A.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CID000189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Copper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CID000197</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Changsha South Tantalum Niobium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CID000209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Chenzhou Yun Xiang mining limited liability company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CID000227</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Chimet S.p.A.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CID000233</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Chugai Mining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CID000264</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Daejin Indus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CID000328</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Dai-ichi Seiko</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CID000339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Daye Non-Ferrous Metals Mining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CID000343</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DSC (Do Sung Corporation)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CID000359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DODUCO Contacts and Refining GmbH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CID000362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CID000401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Eco-System Recycling Co., Ltd. East Plant</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CID000425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JSC Novosibirsk Refinery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CID000493</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Refinery of Seemine Gold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CID000522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Hua Jian Trade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CID000605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JINXIAN GAOXIN CAI LIAO GONG SI</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CID000611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Guoda Safina High-Tech Environmental Refinery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CID000651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Gwo Chern industrial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CID000653</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Hang Seng Technology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CID000670</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Hangzhou Fuchunjiang Smelting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CID000671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LT Metal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CID000689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Heimerle + Meule GmbH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CID000694</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Heraeus Metals Hong Kong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CID000707</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Heraeus Germany GmbH Co. KG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CID000711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Hetai Gold Mineral Guangdong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CID000718</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Chenzhou Mining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CID000767</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Guiyang yinxing Nonferrous Smelting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CID000773</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HwaSeong CJ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CID000778</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Inner Mongolia Qiankun Gold and Silver Refinery Share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CID000801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Ishifuku Metal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CID000807</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Istanbul Gold Refinery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Turkey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CID000814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5"/>
        <w:gridCol w:w="162"/>
        <w:gridCol w:w="164"/>
        <w:gridCol w:w="2174"/>
        <w:gridCol w:w="2148"/>
        <w:gridCol w:w="2166"/>
        <w:gridCol w:w="706"/>
        <w:gridCol w:w="695"/>
        <w:gridCol w:w="706"/>
        <w:gridCol w:w="321"/>
        <w:gridCol w:w="321"/>
        <w:gridCol w:w="45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 Mint</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CID000823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Copper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CID000855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Jin Jinyin Refining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CID000884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Jinlong Copper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CID000909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Refining USA Inc.</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CID000920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Asahi Refining Canada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CID000924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JSC Ekaterinburg Non-Ferrous Metal Processing Plant</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CID000927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JSC Uralelectromed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CID000929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JX Nippon Mining &amp; Metals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CID000937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Kazakhmys Smelting LLC</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Kazakhstan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CID000956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Kazzinc</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Kazakhstan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CID000957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Kennecott Utah Copper LLC</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CID000969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Kojima Chemicals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CID000981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Metal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CID000988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Kosak Seiren</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CID000991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Kyrgyzaltyn JSC</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Kyrgyzstan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CID001029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L'azurde Company For Jewelry</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Saudi Arabia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CID001032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Lingbao Gold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CID001056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Lingbao Jinyuan Tonghui Refinery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CID001058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LS-NIKKO Copper Inc.</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CID001078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Luoyang Zijin Yinhui Gold Refinery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CID001093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Materion</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CID001113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Matsuda Sangyo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CID001119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Metalor Technologies (Suzhou)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CID001147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Metalor Technologies (Hong Kong)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CID001149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Metalor Technologies (Singapore) Pte.,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Singapore</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CID001152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Metalor Technologies S.A.</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CID001153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Metalor USA Refining Corporation</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CID001157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Metalurgica Met-Mex Penoles S.A. De C.V.</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CID001161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Mitsubishi Materials Corporation</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CID001188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Mitsui Mining and Smelting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CID001193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Moscow Special Alloys Processing Plant</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CID001204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Nadir Metal Rafineri San. Ve Tic. A.S.</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Turkey</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CID001220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Navoi Mining and Metallurgical Combinat</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Uzbekistan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CID001236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Nihon Superior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CID001252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Nihon Material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CID001259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Nyrstar Metals</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CID001313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Elemetal Refining, LLC</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CID001322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Ohura Precious Metal Industry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CID001325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OJSC "The Gulidov Krasnoyarsk Non-Ferrous Metals Plant" (OJSC Krastsvetmet)</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CID001326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OJSC Kolyma Refinery</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CID001328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MKS PAMP SA</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CID001352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Penglai Penggang Gold Industry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CID001362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Prioksky Plant of Non-Ferrous Metals</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CID001386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Aneka Tambang (Persero) Tbk</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CID001397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PX Precinox S.A.</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CID001498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Rand Refinery (Pty)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Africa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CID001512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the Enterprise Co., Ltd.</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CID001515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Royal Canadian Mint</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CID001534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Sabin Metal Corp.</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CID001546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Samduck Precious Metals</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CID001555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Samwon Metals Corp.</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CID001562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Schone Edelmetaal B.V.</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CID001573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SEMPSA Joyeria Plateria S.A.</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CID001585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6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 Dong Huangjin</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CID001604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8702" w:type="dxa"/>
        <w:jc w:val="left"/>
        <w:tblInd w:w="0" w:type="dxa"/>
        <w:tblLayout w:type="fixed"/>
        <w:tblCellMar>
          <w:top w:w="28" w:type="dxa"/>
          <w:left w:w="28" w:type="dxa"/>
          <w:bottom w:w="28" w:type="dxa"/>
          <w:right w:w="28" w:type="dxa"/>
        </w:tblCellMar>
      </w:tblPr>
      <w:tblGrid>
        <w:gridCol w:w="185"/>
        <w:gridCol w:w="162"/>
        <w:gridCol w:w="164"/>
        <w:gridCol w:w="1603"/>
        <w:gridCol w:w="1603"/>
        <w:gridCol w:w="1609"/>
        <w:gridCol w:w="756"/>
        <w:gridCol w:w="756"/>
        <w:gridCol w:w="768"/>
        <w:gridCol w:w="321"/>
        <w:gridCol w:w="321"/>
        <w:gridCol w:w="4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 Tou Shi Yong Yuan Jin Shu Zai Sheng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CID001605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 Jin Jinyin Refining Limited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CID001607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Hengbang Smelter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CID001612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penglai gold smelter</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CID001616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Tiancheng Biological Gold Industrial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CID001619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Zhaojin Gold &amp; Silver Refinery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CID001622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Shenzhen Heng Zhong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CID001692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Sichuan Tianze Precious Metals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CID001736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Sino-Platinum Metals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CID001745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 Accurate Group, Inc.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CID001754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SOE Shyolkovsky Factory of Secondary Precious Metals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CID001756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Solar Applied Materials Technology Corp.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CID001761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Sumitomo Metal Mining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CID001798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Suntain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CID001808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Super Dragon Technology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CID001810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Super Dragon Technology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CID001810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 Perng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CID001840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TOTAI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CID001857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Tanaka Kikinzoku Kogyo K.K.</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CID001875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 Wall Precious Metals Co., Ltd. of CBPM</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CID001909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Gold Smelting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CID001916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green surface technology limited company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CID001920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Tokuriki Honten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CID001938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TONG LONG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CID001943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Tongling Nonferrous Metals Group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CID001947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Torecom</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CID001955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Umicore Brasil Ltda.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CID001977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Umicore S.A. Business Unit Precious Metals Refining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CID001980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Precious Metal Refining, Inc.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CID001993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Valcambi S.A.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CID002003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Viagra Di precious metals (Zhaoyuan)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CID002009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Western Australian Mint (T/a The Perth Mint)</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CID002030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Wuzhong Group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CID002063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Xiamen JInbo Metal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CID002076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Yamakin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CID002100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Yamato Denki Ind.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CID002102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Yokohama Metal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CID002129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Zhaojun Maifu</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CID002201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Zhe Jiang Guang Yuan Noble Metal Smelting Factory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CID002205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Zhongkuang Gold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CID002214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Zhongshan Hyper-Toxic Substance Monopolized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CID002219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Zhongshan Poison Material Proprietary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CID002221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Zhongyuan Gold Smelter of Zhongjin Gold Corporation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CID002224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Zhuhai toxic materials Monopoly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CID002231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Zhuzhou Cemented Carbide</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CID002233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 Refinery of Zijin Mining Group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CID002243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Morris and Watson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Zealand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CID002282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Nohon Material Corporation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CID002285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SAFINA A.S.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Czechia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CID002290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Jinding Gold Limited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Umicore Precious Metals Thailand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Faggi Enrico S.p.A.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CID002355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Hulterworth Smelter</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CID002365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Geib Refining Corporation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CID002459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Gold Mining Group Co., Ltd. (YGMG)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CID002491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MMTC-PAMP India Pvt.,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9167" w:type="dxa"/>
        <w:jc w:val="left"/>
        <w:tblInd w:w="0" w:type="dxa"/>
        <w:tblLayout w:type="fixed"/>
        <w:tblCellMar>
          <w:top w:w="28" w:type="dxa"/>
          <w:left w:w="28" w:type="dxa"/>
          <w:bottom w:w="28" w:type="dxa"/>
          <w:right w:w="28" w:type="dxa"/>
        </w:tblCellMar>
      </w:tblPr>
      <w:tblGrid>
        <w:gridCol w:w="185"/>
        <w:gridCol w:w="162"/>
        <w:gridCol w:w="164"/>
        <w:gridCol w:w="1759"/>
        <w:gridCol w:w="1759"/>
        <w:gridCol w:w="1762"/>
        <w:gridCol w:w="759"/>
        <w:gridCol w:w="759"/>
        <w:gridCol w:w="762"/>
        <w:gridCol w:w="321"/>
        <w:gridCol w:w="321"/>
        <w:gridCol w:w="4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Republic Metals Corporation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KGHM Polska Miedz Spolka Akcyjna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Fidelity Printers and Refiners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Zimbabwe</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Singway Technology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Henan Yuguang Gold &amp; Lead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Humon Smelting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CID002525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Shenzhen Zhonghenglong Real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CID002527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Zhuzhou Smelting Group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CID002529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 Etihad Gold Refinery DMCC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CID002560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Emirates Gold DMCC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CID002561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Precious Metal Refiners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CID002562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Kaloti Precious Metals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CID002563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Sudan Gold Refinery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Sudan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CID002567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T.C.A S.p.A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CID002580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Precious Metals Sales Corp.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CID002581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REMONDIS PMR B.V.</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CID002582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Fujairah Gold FZC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CID002584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Industrial Refining Company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CID002587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Shirpur Gold Refinery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CID002588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ARY Aurum Plus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CID002596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House of Currency of Brazil (Casa da Moeda do Brazil)</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CID002601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Zinc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CID002605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Marsam Metals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CID002606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Yanggu Xiangguang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CID002614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TOO Tau-Ken-Altyn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Kazakhstan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CID002615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Abington Reldan Metals, LLC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CID002708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Hop Hing electroplating factory Zhejiang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CID002739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SuZhou ShenChuang recycling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CID002743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Tsai Brother industries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CID002745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Shenzhen CuiLu Gold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CID002750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Albino Mountinho Lda.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Portugal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CID002760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SAAMP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CID002761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L'Orfebre S.A.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Andorra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CID002762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8853 S.p.A.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CID002763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Italpreziosi</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CID002765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SAXONIA Edelmetalle GmbH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WIELAND Edelmetalle GmbH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CID002778</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Ogussa Osterreichische Gold- und Silber-Scheideanstalt GmbH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Metahub Industries Sdn. Bhd.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CID002821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 Traders and Refiners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Africa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CID002850</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AURA-II</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CID002851</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GGC Gujrat Gold Centre Pvt.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Sai Refinery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Universal Precious Metals Refining Zambia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Zambia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Modeltech Sdn Bhd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Bangalore Refinery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CID002863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Kyshtym Copper-Electrolytic Plant ZAO</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CID002865</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Morris and Watson Gold Coast</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CID002866</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Degussa Sonne / Mond Goldhandel GmbH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CID002867</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Pease &amp; Curren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CID002872</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JALAN &amp; Company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CID002893</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 Ghaith Gold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CID002899</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Hung Cheong Metal Manufacturing Limited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CID002904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Rio Tinto Group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CID002914</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SungEel HiMetal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CID002918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0"/>
        <w:gridCol w:w="280"/>
        <w:gridCol w:w="286"/>
        <w:gridCol w:w="1912"/>
        <w:gridCol w:w="1910"/>
        <w:gridCol w:w="1913"/>
        <w:gridCol w:w="822"/>
        <w:gridCol w:w="821"/>
        <w:gridCol w:w="842"/>
        <w:gridCol w:w="321"/>
        <w:gridCol w:w="321"/>
        <w:gridCol w:w="457"/>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Planta Recuperadora de Metales SpA</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Chile</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CID002919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ABC Refinery Pty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CID002920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Safimet S.p.A</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CID002973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Research Institute Center for Physical Sciences and Technology</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Lithuania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CID003153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African Gold Refinery</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Uganda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CID003185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 Coast Refinery</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Ghana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CID003186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NH Recytech Company</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CID003189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DS PRETECH Co.,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CID003195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QG Refining, LLC</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Dijllah Gold Refinery FZC</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CID003348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CGR Metalloys Pvt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Sovereign Metals</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 Metales Procesados Industriales SAS</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Eco-System Recycling Co., Ltd. North Plant</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Eco-System Recycling Co., Ltd. West Plant</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CID003425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Augmont Enterprises Private Limited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CID003461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Kundan Care Products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CID003463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Emerald Jewel Industry India Limited (Unit 1)</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CID003487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Emerald Jewel Industry India Limited (Unit 2)</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CID003488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Emerald Jewel Industry India Limited (Unit 3)</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CID003489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Emerald Jewel Industry India Limited (Unit 4)</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CID003490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 Rasmussen</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Norway</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CID003497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Alexy Metals</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CID003500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Sancus ZFS (L’Orfebre, SA)</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CID003529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Sellem Industries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Mauritania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CID003540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MD Overseas</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CID003548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Metallix Refining Inc.</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CID003557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 Concentrators SA (Pty)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Africa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CID003575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WEEEREFINING</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Value Trading</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CID003617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 by Gold Colombia</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CID003641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Dongwu Gold Group</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CID003663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 Precious Metals</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CID003666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Coimpa Industrial LTDA</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CID004010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KP Sanghvi International Airport</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CID004433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Gold</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GG Refinery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Tanzania, United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CID004506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ANHUI HERRMAN IMPEX CO.</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CID000059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Asaka Riken Co.,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CID000092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Changsha South Tantalum Niobium Co.,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CID000211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Ketai Advanced Material Co.,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CID000244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CNMC (Guangxi) PGMA Co.,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CID000278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Rising Rare Metals-EO Materials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CID000291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Gita Pesona</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CID000306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United Smelting</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Daejin Indus Co.,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CID000328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DODUCO Contacts and Refining GmbH</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CID000362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Dongguan City Xida Soldering Tin Products Co.</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CID000376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Duoluoshan</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CID000410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Exotech Inc.</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CID000456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F&amp;X Electro-Materials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CID000460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Fuji Metal Mining Corp.</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CID000498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Fujian Jinxin Tungsten Co., Ltd.</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CID000499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Yunxi Group Corp.</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CID000553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Advanced Metals</w:t>
            </w:r>
          </w:p>
        </w:tc>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CID000564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8702" w:type="dxa"/>
        <w:jc w:val="left"/>
        <w:tblInd w:w="0" w:type="dxa"/>
        <w:tblLayout w:type="fixed"/>
        <w:tblCellMar>
          <w:top w:w="28" w:type="dxa"/>
          <w:left w:w="28" w:type="dxa"/>
          <w:bottom w:w="28" w:type="dxa"/>
          <w:right w:w="28" w:type="dxa"/>
        </w:tblCellMar>
      </w:tblPr>
      <w:tblGrid>
        <w:gridCol w:w="321"/>
        <w:gridCol w:w="282"/>
        <w:gridCol w:w="283"/>
        <w:gridCol w:w="1479"/>
        <w:gridCol w:w="1479"/>
        <w:gridCol w:w="1482"/>
        <w:gridCol w:w="756"/>
        <w:gridCol w:w="756"/>
        <w:gridCol w:w="768"/>
        <w:gridCol w:w="321"/>
        <w:gridCol w:w="321"/>
        <w:gridCol w:w="4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Hua Jian Trade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CID000605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XIMEI RESOURCES (GUANGDONG) LIMITED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CID000616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Guangxi Nonferrous Metals Group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CID000626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Guangxi Zhongshan Jin Yi Smelting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CID000628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H.C. Starck GmbH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CID000654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Hang Seng Technology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CID000670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Hezhou Jinwei Tin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CID000720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Hi-Temp Specialty Metals, Inc.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Huichang Jinshunda Tin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CID000760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Jinlong Copper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CID000909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JiuJiang JinXin Nonferrous Metals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CID000914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Jiujiang Tanbre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CID000917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 Tai Industrial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CID000934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King-Tan Tantalum Industry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CID000973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AMG Brasil</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CID001076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 An Shan Shu Guang Smelter Corp.</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CID001098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Eco-Refining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CID001112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Metahub Industries Sdn. Bhd.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CID001136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Metallurgical Products India Pvt.,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CID001163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Minchali Metal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Mineracao Taboca S.A.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Ming Li Jia smelt Metal Factory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Mitsui Mining and Smelting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CID001192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NPM Silmet AS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Estonia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CID001200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Ningxia Orient Tantalum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CID001277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Nyrstar Metals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CID001313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DS Jaya Abadi</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CID001434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Eunindo Usaha Mandiri</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CID001438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Karimun Mining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CID001448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NATARI</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CID001456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Sumber Jaya Indah</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CID001471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QuantumClean</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CID001508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Yanling Jincheng Tantalum &amp; Niobium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CID001522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 Tou Shi Yong Yuan Jin Shu Zai Sheng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CID001605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 Tou Shi Yong Yuan Jin Shu Zai Sheng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CID001606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Hengbang Smelter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CID001612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Shanghai Jiangxi Metals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CID001634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Shenzhen Heng Zhong Industry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CID001692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Shenzhen Hong Chang Metal Manufacturing Factory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CID001694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Sichuan Guanghan Jiangnan casting smelters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Sino-Platinum Metals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CID001745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 Metais Ltda.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CID001758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Solikamsk Magnesium Works OAO</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CID001769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Suzhou Nuonengda Chemical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CID001822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Taicang City Nancang Metal Material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CID001845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high-tech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CID001851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Taiwan's lofty Enterprises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CID001859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Taki Chemical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CID001869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Tejing (Vietnam) Tungsten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CID001889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Telex Metals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CID001891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 Mine Factory</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CID001897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Tianshui Ling Bo Technology Co.,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CID001929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 PLATING GEJIU</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CID001932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Top-Team Technology (Shenzhen) Ltd.</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CID001954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Ulba Metallurgical Plant JSC</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Kazakhstan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CID001969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Umicore Brasil Ltda.</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CID001977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9257" w:type="dxa"/>
        <w:jc w:val="left"/>
        <w:tblInd w:w="0" w:type="dxa"/>
        <w:tblLayout w:type="fixed"/>
        <w:tblCellMar>
          <w:top w:w="28" w:type="dxa"/>
          <w:left w:w="28" w:type="dxa"/>
          <w:bottom w:w="28" w:type="dxa"/>
          <w:right w:w="28" w:type="dxa"/>
        </w:tblCellMar>
      </w:tblPr>
      <w:tblGrid>
        <w:gridCol w:w="321"/>
        <w:gridCol w:w="282"/>
        <w:gridCol w:w="283"/>
        <w:gridCol w:w="1709"/>
        <w:gridCol w:w="1709"/>
        <w:gridCol w:w="1712"/>
        <w:gridCol w:w="712"/>
        <w:gridCol w:w="712"/>
        <w:gridCol w:w="721"/>
        <w:gridCol w:w="321"/>
        <w:gridCol w:w="321"/>
        <w:gridCol w:w="4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Viagra Di precious metals (Zhaoyuan)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CID002009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Vietnam Youngsun Tungsten Industry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CID002011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WUJIANG CITY LUXE TIN FACTORY</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CID002057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Wuzhong Group</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CID002063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Xin Furukawa Metal ( Wuxi )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CID002090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Xinhai Rendan Shaoguan Tungsten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CID002095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XURI</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CID002099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Yifeng Tin</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Yuecheng Tin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CID002147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Chengo Electric Smelting Plant</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CID002162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Copper Zinc Industry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CID002164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Industrial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CID002173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Zhangzhou Chuen Bao Apt Smeltery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CID002195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Zhe Jiang Guang Yuan Noble Metal Smelting Factory</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CID002205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Zhongkuang Gold Industry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CID002214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Zhongshan Hyper-Toxic Substance Monopolized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CID002219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Zhongshan Poison Material Proprietary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Zhuhai toxic materials Monopoly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Zhuzhou Cemented Carbide Group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CID002232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GUANGXI HUA TIN GOLD MINUTE FEE,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CID002274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LIAN JING</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CID002281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Yichun Jin Yang Rare Metal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CID002307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Malipo Baiyi Kuangye Co.</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CID002309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M/s ECO Tropical Resources</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Singapore</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CID002382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Sigma Tin Alloy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CID002408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Spectro Alloys Corp.</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CID002411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Gold Mining Group Co., Ltd. (YGMG)</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CID002491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Hengyang King Xing Lifeng New Materials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CID002492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Guizhou Zhenhua Xinyun Technology Ltd., Kaili branch</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 Block Metals, LLC</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FIR Metals &amp; Resource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Jiujiang Zhongao Tantalum &amp; Niobium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XinXing HaoRong Electronic Material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Republic Metals Corporation</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Dinghai Tantalum &amp; Niobium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Henan Yuguang Gold &amp; Lead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Zhuzhou Smelting Group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CID002529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Inti Stania Prima</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Yatai Tungsten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KEMET de Mexico</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Plansee SE Liezen</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TANIOBIS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TANIOBIS GmbH</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H.C. Starck Surface Technology and Ceramic Powders GmbH</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H.C. Starck Hermsdorf GmbH</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Materion Newton Inc.</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TANIOBIS Japan Co., 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TANIOBIS Smelting GmbH &amp; Co. KG</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CID002550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Plansee SE Reutte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CID002556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Advanced Metals Boyertown</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CID002557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Advanced Metals Aizu</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CID002558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Taike Technology(Suzhou)Co.,Ltd.</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CID002566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KEMET Blue Powder</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CID002568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Tranzact, Inc.</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Chuangda Vanadium Tungsten Co., Ltd. Wuji</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2"/>
        <w:gridCol w:w="283"/>
        <w:gridCol w:w="1548"/>
        <w:gridCol w:w="1476"/>
        <w:gridCol w:w="1483"/>
        <w:gridCol w:w="1271"/>
        <w:gridCol w:w="1218"/>
        <w:gridCol w:w="1223"/>
        <w:gridCol w:w="321"/>
        <w:gridCol w:w="321"/>
        <w:gridCol w:w="45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E.S.R. Electronics</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CID002590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Dua Sekawan</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CID002592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Rajehan Ariq</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CID002593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ARY Aurum Plus</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CID002596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Shandong Yanggu Xiangguang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CID002614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Hongqiao Metals (Kunshan)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CID002635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Beseem Ferrotungsten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CID002644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Xianglu Tungsten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CID002647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Avon Specialty Metals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 Of Great Britain And Northern Ireland</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CID002705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Resind Industria e Comercio Ltda.</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CID002707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SAXONIA Edelmetalle GmbH</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Chofu Works</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CID002786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South-East Nonferrous Metal Company Limited of Hengyang City</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Yaosheng Tungsten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CID002819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Kijang Jaya Mandiri</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CID002829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Xinfeng Huarui Tungsten &amp; Molybdenum New Material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CID002830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 Nguyen Mining and Metallurgy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CID002834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Tuohong New Raw Material</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HuiChang Hill Tin Industry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Power Resources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Macedonia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Fengming Metallurgy Chemical Plant</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Guanyang Guida Nonferrous Metal Smelting Plant</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Universal Precious Metals Refining Zambia</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Zambia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Morris and Watson Gold Coast</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CID002866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Lautan Harmonis Sejahtera</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CID002870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 Ghaith Gold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Arab Emirates</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CID002899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Hung Cheong Metal Manufacturing Limited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Xianghualing Tin Industry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CID002946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RFH Recycling Metals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CID003159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Litian Tungsten Industry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CID003182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Jiujiang Janny New Material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CID003191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DS PRETECH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CID003195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Ma'anshan Weitai Tin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CID003379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Masbro Alam Stania</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KGETS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CP Metals Inc.</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CID003402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CP Metals Inc.</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CID003448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V&amp;D New Materials (Jiangsu)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CID003498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Dragon Silver Holdings Limited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CID003579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RFH Yancheng Jinye New Material Technology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CID003583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Value Trading</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CID003617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5D Production OU</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Estonia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CID003926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XIMEI RESOURCES(GUIZHOU) TECHNOLOGY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CID003973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PowerX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Rwanda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CID004054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Tantalum</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CMT Rare Metal Advanced Materials (Hunan)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CID004431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Aurubis AG</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CID000113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Chenzhou Yunxiang Mining and Metallurgy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CID000228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Ketai Advanced Material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CID000244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CNMC (Guangxi) PGMA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CID000278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CNMC (Guangxi) PGMA Co., Ltd.</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CID000281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Alpha</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CID000292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Cooperativa Metalurgica de Rondonia Ltda.</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CID000295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Gita Pesona</w:t>
            </w:r>
          </w:p>
        </w:tc>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CID000306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9240" w:type="dxa"/>
        <w:jc w:val="left"/>
        <w:tblInd w:w="0" w:type="dxa"/>
        <w:tblLayout w:type="fixed"/>
        <w:tblCellMar>
          <w:top w:w="28" w:type="dxa"/>
          <w:left w:w="28" w:type="dxa"/>
          <w:bottom w:w="28" w:type="dxa"/>
          <w:right w:w="28" w:type="dxa"/>
        </w:tblCellMar>
      </w:tblPr>
      <w:tblGrid>
        <w:gridCol w:w="136"/>
        <w:gridCol w:w="119"/>
        <w:gridCol w:w="121"/>
        <w:gridCol w:w="1736"/>
        <w:gridCol w:w="1736"/>
        <w:gridCol w:w="1747"/>
        <w:gridCol w:w="847"/>
        <w:gridCol w:w="847"/>
        <w:gridCol w:w="855"/>
        <w:gridCol w:w="321"/>
        <w:gridCol w:w="321"/>
        <w:gridCol w:w="4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Justindo</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CID000307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Aries Kencana Sejahtera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CID000309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Premium Tin Indonesia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CID000313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United Smelting</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CID000315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Dai-ichi Seiko</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CID000340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Dongguan City Xida Soldering Tin Products Co.</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CID000376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CID000402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 Vinto</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Bolivia (Plurinational State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CID000438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Estanho de Rondonia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CID000448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Feinhutte Halsbrucke GmbH</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CID000466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Fenix Metals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CID000468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Fuji Metal Mining Corp.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CID000498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Non-Ferrous Metal Processing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CID000538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Yunxi Group Corp.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CID000553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Zili Mining And Metallurgy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CID000555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Guangxi Nonferrous Metals Group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CID000626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Guangxi Zhongshan Jin Yi Smelting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CID000628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Hezhou Jinwei Tin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CID000720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Huichang Jinshunda Tin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CID000760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IMPAG AG</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CID000790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 Jia Wang Technology Co.</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CID000840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 Xi Jia Wang Technology Tin Products Environmental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CID000841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 Tai Industrial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CID000934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Kai Meng Industry and Trade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CID000942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Linqu Xianggui Smelter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CID001063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 Tin Group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CID001070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 An Shan Shu Guang Smelter Corp.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CID001098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 Smelting Corporation (MSC)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CID001105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Eco-Refining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CID001112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Metahub Industries Sdn. Bhd.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CID001136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Metallic Resources,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CID001142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Metallum Group Holding NV</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CID001143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Minchali Metal Industry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Mineracao Taboca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Mineracao Taboca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Ming Li Jia smelt Metal Factory</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Minmetals Ganzhou Tin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CID001179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Minsur</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Peru</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CID001182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Mitsubishi Materials Corporation</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CID001188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Mitsubishi Materials Corporation</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CID001191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New Nanshan Technology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CID001231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Ney Metals and Alloys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CID001246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Novosibirsk Tin Combine</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CID001305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O.M. Manufacturing (Thailand)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CID001314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Elemetal Refining,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CID001323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Old City Metals Processing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CID001332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Operaciones Metalurgicas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Bolivia (Plurinational State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CID001337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Pan Light Corporation</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CID001356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Alam Lestari Kencana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CID001393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Artha Cipta Langgeng</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CID001399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Babel Inti Perkasa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CID001402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Babel Surya Alam Lestari</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CID001406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Bangka Kudai Tin</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CID001409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Bangka Putra Karya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CID001412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tbl>
      <w:tblPr>
        <w:tblW w:w="8190" w:type="dxa"/>
        <w:jc w:val="left"/>
        <w:tblInd w:w="0" w:type="dxa"/>
        <w:tblLayout w:type="fixed"/>
        <w:tblCellMar>
          <w:top w:w="28" w:type="dxa"/>
          <w:left w:w="28" w:type="dxa"/>
          <w:bottom w:w="28" w:type="dxa"/>
          <w:right w:w="28" w:type="dxa"/>
        </w:tblCellMar>
      </w:tblPr>
      <w:tblGrid>
        <w:gridCol w:w="136"/>
        <w:gridCol w:w="119"/>
        <w:gridCol w:w="121"/>
        <w:gridCol w:w="1478"/>
        <w:gridCol w:w="1478"/>
        <w:gridCol w:w="1483"/>
        <w:gridCol w:w="759"/>
        <w:gridCol w:w="759"/>
        <w:gridCol w:w="761"/>
        <w:gridCol w:w="321"/>
        <w:gridCol w:w="321"/>
        <w:gridCol w:w="45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Bangka Timah Utama Sejahtera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CID001416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Bangka Tin Industry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CID001419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Belitung Industri Sejahtera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CID001421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BilliTin Makmur Lestari</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CID001424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Bukit Timah</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CID001428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DS Jaya Abadi</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CID001434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Eunindo Usaha Mandiri</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CID001438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Fang Di MulTindo</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CID001442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Karimun Mining</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CID001448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Koba Tin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CID001449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Mitra Stania Prima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CID001453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NATARI</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CID001456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Panca Mega Persada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CID001457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Prima Timah Utama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CID001458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Refined Bangka Tin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CID001460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Sariwiguna Binasentosa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CID001463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Seirama Tin Investment</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CID001466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Stanindo Inti Perkasa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CID001468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Sumber Jaya Indah</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CID001471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Timah Tbk Kundur</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CID001477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Timah Tbk Mentok</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CID001482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Timah Nusantara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CID001486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Tinindo Inter Nusa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CID001490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Tommy Utama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CID001493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Rui Da Hung</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CID001539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 Tou Shi Yong Yuan Jin Shu Zai Sheng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CID001606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Shandon Jin Jinyin Refining Limited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CID001607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Shangrao Xuri Smelting Factory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CID001648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Shenzhen Hong Chang Metal Manufacturing Factory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CID001694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Sichuan Guanghan Jiangnan casting smelters</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CID001731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 Metais Ltda.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CID001758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Suzhou Nuonengda Chemical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CID001822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Taicang City Nancang Metal Material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CID001845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high-tech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CID001851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Huanliang</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CID001852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Taiwan's lofty Enterprises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CID001859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TAP</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CID001882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 Mine Factory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CID001897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Thaisarco</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CID001898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Yunxin Nonferrous Electrolysis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CID001908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green surface technology limited company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CID001920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Tianshui Ling Bo Technology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CID001929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 PLATING GEJIU</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CID001932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TONG LONG</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CID001943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Top-Team Technology (Shenzhen)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CID001954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Untracore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CID001998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VQB Mineral and Trading Group JSC</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CID002015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WANG TING</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CID002023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WELLEY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CID002027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White Solder Metalurgia e Mineracao Ltda.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CID002036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WUJIANG CITY LUXE TIN FACTORY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CID002057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Xin Furukawa Metal ( Wuxi )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CID002090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XURI</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CID002099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Yifeng Tin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CID002121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Yiquan Manufacturing</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CID002123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Yuecheng Tin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CID002147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6"/>
        <w:gridCol w:w="119"/>
        <w:gridCol w:w="121"/>
        <w:gridCol w:w="2270"/>
        <w:gridCol w:w="2211"/>
        <w:gridCol w:w="2216"/>
        <w:gridCol w:w="679"/>
        <w:gridCol w:w="673"/>
        <w:gridCol w:w="681"/>
        <w:gridCol w:w="321"/>
        <w:gridCol w:w="321"/>
        <w:gridCol w:w="45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Chengfeng Non-ferrous Metals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CID002158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Chengo Electric Smelting Plant</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CID002162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Copper Zinc Industry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CID002164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Geiju Smelting Corp.</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CID002166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Industrial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CID002173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 Smelting Branch of Yunnan Tin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CID002180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Zhongshan Jinye Smelting Co.,Ltd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CID002220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GUANGXI HUA TIN GOLD MINUTE FEE,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CID002274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LIAN JING</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CID002281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Malipo Baiyi Kuangye Co.</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CID002309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M/s ECO Tropical Resources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Singapore</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CID002382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Sigma Tin Alloy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CID002408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Spectro Alloys Corp.</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CID002411</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Xiamen Honglu Tungsten Molybdenum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CID002428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Solder Court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CID002436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Venus Inti Perkasa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CID002455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Magnu's Minerais Metais e Ligas Ltda.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CID002468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Tirus Putra Mandiri</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CID002478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Wahana Perkit Jaya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CID002479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Melt Metais e Ligas S.A.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ATD Makmur Mandiri Jaya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Phoenix Metal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Rwanda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O.M. Manufacturing Philippines, Inc.</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Philippines</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Inti Stania Prima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Ayi Jaya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Electro-Mechanical Facility of the Cao Bang Minerals &amp; Metallurgy Joint Stock Company</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Nghe Tinh Non-Ferrous Metals Joint Stock Company</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Tuyen Quang Non-Ferrous Metals Joint Stock Company</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CV Dua Sekawan</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CID002592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Rajehan Ariq</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CID002593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Hongqiao Metals (Kunshan)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CID002635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Cipta Persada Mulia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CID002696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 Vinh Joint Stock Mineral Processing Company</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CID002703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Resind Industria e Comercio Ltda.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CID002706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Super Ligas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CID002756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O.M. Indonesia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CID002757</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Timah Tbk</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CID002772</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Aurubis Beerse</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Aurubis Beerse</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CID002773</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Aurubis Berango</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Bangka Prima Tin</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CID002776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Chofu Works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CID002786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Arco Alloys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CID002809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Sukses Inti Makmur</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CID002816</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Yaosheng Tungsten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CID002819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 Thai Minerals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CID002825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Kijang Jaya Mandiri</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CID002829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 Nguyen Mining and Metallurgy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CID002834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Menara Cipta Mulia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CID002835</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HuiChang Hill Tin Industry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CID002844</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Fengming Metallurgy Chemical Plant</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Guanyang Guida Nonferrous Metal Smelting Plant</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CID002849</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Modeltech Sdn Bhd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CID002858</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Lautan Harmonis Sejahtera</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CID002870</w:t>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Xianghualing Tin Industry Co., Ltd.</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CID002946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0"/>
        <w:gridCol w:w="280"/>
        <w:gridCol w:w="286"/>
        <w:gridCol w:w="1870"/>
        <w:gridCol w:w="1682"/>
        <w:gridCol w:w="1689"/>
        <w:gridCol w:w="1013"/>
        <w:gridCol w:w="981"/>
        <w:gridCol w:w="985"/>
        <w:gridCol w:w="321"/>
        <w:gridCol w:w="321"/>
        <w:gridCol w:w="457"/>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KARAS PLATING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 Of Great Britain And Northern Ireland</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CID003047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xi ye gufen youxian gongsi</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CID003087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Hanhe Non-Ferrous Metal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CID003116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 Nang Processing Import and Export Joint Stock</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CID003154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Chifeng Dajingzi Tin Industry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CID003190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Bangka Serumpun</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CID003205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Pongpipat Company Limited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Myanmar</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CID003208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 Technology &amp; Refining</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CID003325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Dongguan CiEXPO Environmental Engineering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CID003356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Ma'anshan Weitai Tin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CID003379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Ma'anshan Weitai Tin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CID003379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Masbro Alam Stania</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Rajawali Rimba Perkasa</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Luna Smelter,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Rwanda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OMODEO A. E S. METALLEGHE SRL</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CID003395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Yunnan Yunfan Non-ferrous Metals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CID003397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Precious Minerals and Smelting Limited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CID003409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Gejiu City Fuxiang Industry and Trade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CID003410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Mitra Sukses Globalindo</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CID003449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TRATHO Metal Quimica</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CID003474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CRM Fundicao De Metais E Comercio De Equipamentos Eletronicos Do Brasil Ltda</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CID003486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CRM Synergies</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Dragon Silver Holdings Limited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CID003579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Rian Resources SDN. BHD.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CID003581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Fabrica Auricchio Industria e Comercio Ltda.</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CID003582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DS Myanmar</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Myanmar</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CID003831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Putera Sarana Shakti (PT PSS)</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CID003868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Mining Minerals Resources SARL</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Congo, Democratic Republic Of The</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CID004065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Takehara PVD Materials Plant / PVD Materials Division of MITSUI MINING &amp; SMELTING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CID004403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 Smelting Corporation Berhad (Port Klang)</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CID004434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A.L.M.T. Corp.</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A.L.M.T. Corp.</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CID000004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Kennametal Huntsville</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CID000105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Xianglu Tungsten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CID000218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Chongyi Zhangyuan Tungsten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CID000258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CNMC (Guangxi) PGMA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CID000281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Dayu Weiliang Tungsten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CID000345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Fujian Jinxin Tungsten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CID000499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Grand Sea W &amp; Mo Group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Tungsten &amp; Powders LLC</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CID000568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H.C. Starck Group</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CID000683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Chenzhou Mining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CID000766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Chenzhou Mining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CID000767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Jintai New Material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CID000769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 New Metals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CID000825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 Jia Wang Technology Co.</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CID000840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Non-ferrous Metals Smelting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CID000868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Huaxing Tungsten Products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CID000875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Jin Jinyin Refining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CID000884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Jiujiang Tanbre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CID000917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Kennametal Fallon</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CID000966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Tejing (Vietnam) Tungsten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CID001889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Vietnam Youngsun Tungsten Industry Co., Ltd.</w:t>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CID002011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1"/>
        <w:gridCol w:w="282"/>
        <w:gridCol w:w="283"/>
        <w:gridCol w:w="1811"/>
        <w:gridCol w:w="1593"/>
        <w:gridCol w:w="1599"/>
        <w:gridCol w:w="1076"/>
        <w:gridCol w:w="1065"/>
        <w:gridCol w:w="1077"/>
        <w:gridCol w:w="321"/>
        <w:gridCol w:w="321"/>
        <w:gridCol w:w="45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Wolfram Bergbau und Hutten AG</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CID002044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Xiamen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CID002082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Xinhai Rendan Shaoguan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CID002095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Zhuzhou Cemented Carbide Group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CID002236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Minmetals Gao'an Non-ferrous Metals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Jiangwu Ferrotungsten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Yaosheng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Xinsheng Tungsten Industry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Tonggu Non-ferrous Metallurgical &amp; Chemical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Malipo Haiyu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CID002319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Xiamen Tungsten (H.C.)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CID002320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Gan Bei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CID002321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Richsea New Materials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CID002493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Seadragon W &amp; Mo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CID002494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Tungsten Products Vietnam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CID002502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Shizhuyuan Nonferrous Metals Co., Ltd. Chenzhou Tungsten Products Branch</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Dayu Jincheng Tungsten Industry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CID002518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Ganxian Shirui New Material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Pobedit, JSC</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Xiushui Xianggan Nonferrous Metals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Yatai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Sanher Tungsten Vietnam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CID002538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H.C. Starck Tungsten GmbH</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TANIOBIS Smelting GmbH &amp; Co. KG</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Masan High-Tech Materials</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CID002543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Jiangwu H.C. Starck Tungsten Products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CID002551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Chuangda Vanadium Tungsten Co., Ltd. Yanglin</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Chuangda Vanadium Tungsten Co., Ltd. Wuji</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CID002579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Niagara Refining LLC</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CID002589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 Molybdenum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CID002641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Haichuang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CID002645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Jiangxi Xianglu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CID002647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Hydrometallurg, JSC</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CID002649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 Diversified Industries LLC</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CID002659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Avon Specialty Metals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 Of Great Britain And Northern Ireland</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CID002704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Unecha Refractory metals plant</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CID002724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South-East Nonferrous Metal Company Limited of Hengyang City</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CID002815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Philippine Chuangxin Industrial Co., Inc.</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Philippines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CID002827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Xinfeng Huarui Tungsten &amp; Molybdenum New Material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CID002830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ACL Metais Eireli</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CID002833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Woltech Korea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Moliren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CID002845</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Hunan Litian Tungsten Industry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CID003182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KGETS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CID003388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Fujian Ganmin RareMetal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CID003401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Lianyou Metals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CID003407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JSC "Kirovgrad Hard Alloys Plant"</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CID003408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NPP Tyazhmetprom LLC</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CID003416</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Hubei Green Tungsten Co.,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CID003417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Albasteel Industria e Comercio de Ligas Para Fundicao Ltd.</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CID003427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CP Metals Inc.</w:t>
            </w:r>
          </w:p>
        </w:tc>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Of America</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CID003448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tbl>
      <w:tblPr>
        <w:tblW w:w="8295" w:type="dxa"/>
        <w:jc w:val="left"/>
        <w:tblInd w:w="0" w:type="dxa"/>
        <w:tblLayout w:type="fixed"/>
        <w:tblCellMar>
          <w:top w:w="28" w:type="dxa"/>
          <w:left w:w="28" w:type="dxa"/>
          <w:bottom w:w="28" w:type="dxa"/>
          <w:right w:w="28" w:type="dxa"/>
        </w:tblCellMar>
      </w:tblPr>
      <w:tblGrid>
        <w:gridCol w:w="321"/>
        <w:gridCol w:w="282"/>
        <w:gridCol w:w="283"/>
        <w:gridCol w:w="1343"/>
        <w:gridCol w:w="1343"/>
        <w:gridCol w:w="1348"/>
        <w:gridCol w:w="757"/>
        <w:gridCol w:w="757"/>
        <w:gridCol w:w="765"/>
        <w:gridCol w:w="321"/>
        <w:gridCol w:w="321"/>
        <w:gridCol w:w="4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Cronimet Brasil Ltda</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CID003468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Artek LLC</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CID003553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Ganzhou Sunny Non-Ferrous Metals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CID003580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Fujian Xinlu Tungsten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CID003609</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OOO “Technolom” 2</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CID003612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OOO “Technolom” 1</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CID003614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LLC Vostok</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Russian Federation</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CID003643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YUDU ANSHENG TUNGSTEN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CID003662</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HANNAE FOR T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CID003978</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 Vietnam Joint Stock Company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CID003993</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 Viet Cromit Joint Stock Company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CID004034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 Viet Cromit Joint Stock Company</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CID004034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DONGKUK INDUSTRIES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 Republic Of</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CID004060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Lianyou Resources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 Province Of 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CID004397</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Shinwon Tungsten (Fujian Shanghang) Co., Ltd.</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CID004430</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Tungsten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Kenee Mining Corporation Vietnam</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 Nam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CID004619</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9129</Words>
  <Characters>54049</Characters>
  <CharactersWithSpaces>60268</CharactersWithSpaces>
  <Paragraphs>3067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