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bottom w:val="single" w:sz="2" w:space="1" w:color="000000"/>
        </w:pBdr>
        <w:bidi w:val="0"/>
        <w:spacing w:lineRule="atLeast" w:line="142" w:before="0" w:after="0"/>
        <w:jc w:val="left"/>
        <w:rPr/>
      </w:pPr>
      <w:bookmarkStart w:id="0" w:name="d483000d8k.htm"/>
      <w:bookmarkStart w:id="1" w:name="ksd483000d8k"/>
      <w:bookmarkEnd w:id="0"/>
      <w:bookmarkEnd w:id="1"/>
      <w:r>
        <w:rPr/>
        <w:t> </w:t>
      </w:r>
    </w:p>
    <w:p>
      <w:pPr>
        <w:pStyle w:val="TextBody"/>
        <w:pBdr>
          <w:bottom w:val="single" w:sz="2" w:space="1" w:color="000000"/>
        </w:pBdr>
        <w:bidi w:val="0"/>
        <w:spacing w:lineRule="atLeast" w:line="142" w:before="0" w:after="40"/>
        <w:jc w:val="left"/>
        <w:rPr/>
      </w:pPr>
      <w:r>
        <w:rPr/>
        <w:t> </w:t>
      </w:r>
    </w:p>
    <w:p>
      <w:pPr>
        <w:pStyle w:val="TextBody"/>
        <w:bidi w:val="0"/>
        <w:spacing w:before="80" w:after="0"/>
        <w:jc w:val="center"/>
        <w:rPr>
          <w:rFonts w:ascii="Times New Roman" w:hAnsi="Times New Roman"/>
          <w:b/>
          <w:sz w:val="36"/>
        </w:rPr>
      </w:pPr>
      <w:r>
        <w:rPr>
          <w:rFonts w:ascii="Times New Roman" w:hAnsi="Times New Roman"/>
          <w:b/>
          <w:sz w:val="36"/>
        </w:rPr>
        <w:t>UNITED STATES</w:t>
      </w:r>
    </w:p>
    <w:p>
      <w:pPr>
        <w:pStyle w:val="TextBody"/>
        <w:bidi w:val="0"/>
        <w:spacing w:before="0" w:after="0"/>
        <w:jc w:val="center"/>
        <w:rPr>
          <w:rFonts w:ascii="Times New Roman" w:hAnsi="Times New Roman"/>
          <w:b/>
          <w:sz w:val="36"/>
        </w:rPr>
      </w:pPr>
      <w:r>
        <w:rPr>
          <w:rFonts w:ascii="Times New Roman" w:hAnsi="Times New Roman"/>
          <w:b/>
          <w:sz w:val="36"/>
        </w:rPr>
        <w:t>SECURITIES AND EXCHANGE COMMISSION</w:t>
      </w:r>
    </w:p>
    <w:p>
      <w:pPr>
        <w:pStyle w:val="TextBody"/>
        <w:bidi w:val="0"/>
        <w:spacing w:before="0" w:after="0"/>
        <w:jc w:val="center"/>
        <w:rPr>
          <w:rFonts w:ascii="Times New Roman" w:hAnsi="Times New Roman"/>
          <w:b/>
          <w:sz w:val="24"/>
        </w:rPr>
      </w:pPr>
      <w:r>
        <w:rPr>
          <w:rFonts w:ascii="Times New Roman" w:hAnsi="Times New Roman"/>
          <w:b/>
          <w:sz w:val="24"/>
        </w:rPr>
        <w:t>Washington, D.C. 20549</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240" w:after="0"/>
        <w:jc w:val="center"/>
        <w:rPr>
          <w:rFonts w:ascii="Times New Roman" w:hAnsi="Times New Roman"/>
          <w:b/>
          <w:sz w:val="36"/>
        </w:rPr>
      </w:pPr>
      <w:r>
        <w:rPr>
          <w:rFonts w:ascii="Times New Roman" w:hAnsi="Times New Roman"/>
          <w:b/>
          <w:sz w:val="36"/>
        </w:rPr>
        <w:t>FORM 8-K</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240" w:after="0"/>
        <w:jc w:val="center"/>
        <w:rPr>
          <w:rFonts w:ascii="Times New Roman" w:hAnsi="Times New Roman"/>
          <w:b/>
          <w:sz w:val="24"/>
        </w:rPr>
      </w:pPr>
      <w:r>
        <w:rPr>
          <w:rFonts w:ascii="Times New Roman" w:hAnsi="Times New Roman"/>
          <w:b/>
          <w:sz w:val="24"/>
        </w:rPr>
        <w:t>CURRENT REPORT</w:t>
      </w:r>
    </w:p>
    <w:p>
      <w:pPr>
        <w:pStyle w:val="TextBody"/>
        <w:bidi w:val="0"/>
        <w:spacing w:before="0" w:after="0"/>
        <w:jc w:val="center"/>
        <w:rPr>
          <w:rFonts w:ascii="Times New Roman" w:hAnsi="Times New Roman"/>
          <w:b/>
          <w:sz w:val="24"/>
        </w:rPr>
      </w:pPr>
      <w:r>
        <w:rPr>
          <w:rFonts w:ascii="Times New Roman" w:hAnsi="Times New Roman"/>
          <w:b/>
          <w:sz w:val="24"/>
        </w:rPr>
        <w:t>Pursuant to Section 13 or 15(d)</w:t>
      </w:r>
    </w:p>
    <w:p>
      <w:pPr>
        <w:pStyle w:val="TextBody"/>
        <w:bidi w:val="0"/>
        <w:spacing w:before="0" w:after="0"/>
        <w:jc w:val="center"/>
        <w:rPr>
          <w:rFonts w:ascii="Times New Roman" w:hAnsi="Times New Roman"/>
          <w:b/>
          <w:sz w:val="24"/>
        </w:rPr>
      </w:pPr>
      <w:r>
        <w:rPr>
          <w:rFonts w:ascii="Times New Roman" w:hAnsi="Times New Roman"/>
          <w:b/>
          <w:sz w:val="24"/>
        </w:rPr>
        <w:t>of The Securities Exchange Act of 1934</w:t>
      </w:r>
    </w:p>
    <w:p>
      <w:pPr>
        <w:pStyle w:val="TextBody"/>
        <w:bidi w:val="0"/>
        <w:spacing w:before="240" w:after="0"/>
        <w:jc w:val="center"/>
        <w:rPr>
          <w:rFonts w:ascii="Times New Roman" w:hAnsi="Times New Roman"/>
          <w:b/>
          <w:sz w:val="24"/>
        </w:rPr>
      </w:pPr>
      <w:r>
        <w:rPr>
          <w:rFonts w:ascii="Times New Roman" w:hAnsi="Times New Roman"/>
          <w:b/>
          <w:sz w:val="24"/>
        </w:rPr>
        <w:t>Date of Report (Date of earliest event reported): November 3, 2023</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0" w:after="0"/>
        <w:jc w:val="left"/>
        <w:rPr/>
      </w:pPr>
      <w:r>
        <w:rPr/>
        <w:t> </w:t>
      </w:r>
    </w:p>
    <w:p>
      <w:pPr>
        <w:pStyle w:val="TextBody"/>
        <w:bidi w:val="0"/>
        <w:spacing w:before="0" w:after="0"/>
        <w:jc w:val="center"/>
        <w:rPr/>
      </w:pPr>
      <w:r>
        <w:rPr/>
        <w:drawing>
          <wp:inline distT="0" distB="0" distL="0" distR="0">
            <wp:extent cx="4543425" cy="7048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4543425" cy="704850"/>
                    </a:xfrm>
                    <a:prstGeom prst="rect">
                      <a:avLst/>
                    </a:prstGeom>
                  </pic:spPr>
                </pic:pic>
              </a:graphicData>
            </a:graphic>
          </wp:inline>
        </w:drawing>
      </w:r>
    </w:p>
    <w:p>
      <w:pPr>
        <w:pStyle w:val="TextBody"/>
        <w:bidi w:val="0"/>
        <w:spacing w:before="0" w:after="0"/>
        <w:jc w:val="center"/>
        <w:rPr>
          <w:rFonts w:ascii="Times New Roman" w:hAnsi="Times New Roman"/>
          <w:b/>
          <w:color w:val="FFFFFF"/>
          <w:sz w:val="2"/>
        </w:rPr>
      </w:pPr>
      <w:r>
        <w:rPr>
          <w:rFonts w:ascii="Times New Roman" w:hAnsi="Times New Roman"/>
          <w:b/>
          <w:color w:val="FFFFFF"/>
          <w:sz w:val="2"/>
        </w:rPr>
        <w:t xml:space="preserve">DOVER CORPORATION </w:t>
      </w:r>
    </w:p>
    <w:p>
      <w:pPr>
        <w:pStyle w:val="TextBody"/>
        <w:bidi w:val="0"/>
        <w:spacing w:before="0" w:after="0"/>
        <w:jc w:val="center"/>
        <w:rPr>
          <w:rFonts w:ascii="Times New Roman" w:hAnsi="Times New Roman"/>
          <w:b/>
          <w:sz w:val="20"/>
        </w:rPr>
      </w:pPr>
      <w:r>
        <w:rPr>
          <w:rFonts w:ascii="Times New Roman" w:hAnsi="Times New Roman"/>
          <w:b/>
          <w:sz w:val="20"/>
        </w:rPr>
        <w:t>(Exact name of registrant as specified in its charter)</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0" w:after="0"/>
        <w:jc w:val="left"/>
        <w:rPr/>
      </w:pPr>
      <w:r>
        <w:rPr/>
        <w:t> </w:t>
      </w:r>
    </w:p>
    <w:tbl>
      <w:tblPr>
        <w:tblW w:w="7455" w:type="dxa"/>
        <w:jc w:val="left"/>
        <w:tblInd w:w="0" w:type="dxa"/>
        <w:tblLayout w:type="fixed"/>
        <w:tblCellMar>
          <w:top w:w="0" w:type="dxa"/>
          <w:left w:w="0" w:type="dxa"/>
          <w:bottom w:w="0" w:type="dxa"/>
          <w:right w:w="0" w:type="dxa"/>
        </w:tblCellMar>
      </w:tblPr>
      <w:tblGrid>
        <w:gridCol w:w="4070"/>
        <w:gridCol w:w="60"/>
        <w:gridCol w:w="1385"/>
        <w:gridCol w:w="60"/>
        <w:gridCol w:w="1880"/>
      </w:tblGrid>
      <w:tr>
        <w:trPr/>
        <w:tc>
          <w:tcPr>
            <w:tcW w:w="40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880" w:type="dxa"/>
            <w:tcBorders/>
            <w:vAlign w:val="center"/>
          </w:tcPr>
          <w:p>
            <w:pPr>
              <w:pStyle w:val="TableContents"/>
              <w:bidi w:val="0"/>
              <w:spacing w:before="0" w:after="283"/>
              <w:jc w:val="left"/>
              <w:rPr>
                <w:sz w:val="4"/>
                <w:szCs w:val="4"/>
              </w:rPr>
            </w:pPr>
            <w:r>
              <w:rPr>
                <w:sz w:val="4"/>
                <w:szCs w:val="4"/>
              </w:rPr>
            </w:r>
          </w:p>
        </w:tc>
      </w:tr>
      <w:tr>
        <w:trPr/>
        <w:tc>
          <w:tcPr>
            <w:tcW w:w="4070" w:type="dxa"/>
            <w:tcBorders/>
            <w:vAlign w:val="center"/>
          </w:tcPr>
          <w:p>
            <w:pPr>
              <w:pStyle w:val="TableContents"/>
              <w:bidi w:val="0"/>
              <w:spacing w:before="0" w:after="283"/>
              <w:jc w:val="center"/>
              <w:rPr>
                <w:b/>
              </w:rPr>
            </w:pPr>
            <w:r>
              <w:rPr>
                <w:b/>
              </w:rPr>
              <w:t>Delaware</w:t>
            </w:r>
          </w:p>
        </w:tc>
        <w:tc>
          <w:tcPr>
            <w:tcW w:w="60" w:type="dxa"/>
            <w:tcBorders/>
            <w:vAlign w:val="center"/>
          </w:tcPr>
          <w:p>
            <w:pPr>
              <w:pStyle w:val="TableContents"/>
              <w:bidi w:val="0"/>
              <w:spacing w:before="0" w:after="283"/>
              <w:jc w:val="left"/>
              <w:rPr/>
            </w:pPr>
            <w:r>
              <w:rPr/>
              <w:t> </w:t>
            </w:r>
          </w:p>
        </w:tc>
        <w:tc>
          <w:tcPr>
            <w:tcW w:w="1385" w:type="dxa"/>
            <w:tcBorders/>
            <w:vAlign w:val="center"/>
          </w:tcPr>
          <w:p>
            <w:pPr>
              <w:pStyle w:val="TableContents"/>
              <w:bidi w:val="0"/>
              <w:spacing w:before="0" w:after="283"/>
              <w:jc w:val="center"/>
              <w:rPr>
                <w:b/>
              </w:rPr>
            </w:pPr>
            <w:r>
              <w:rPr>
                <w:b/>
              </w:rPr>
              <w:t>1-4018</w:t>
            </w:r>
          </w:p>
        </w:tc>
        <w:tc>
          <w:tcPr>
            <w:tcW w:w="60" w:type="dxa"/>
            <w:tcBorders/>
            <w:vAlign w:val="center"/>
          </w:tcPr>
          <w:p>
            <w:pPr>
              <w:pStyle w:val="TableContents"/>
              <w:bidi w:val="0"/>
              <w:spacing w:before="0" w:after="283"/>
              <w:jc w:val="left"/>
              <w:rPr/>
            </w:pPr>
            <w:r>
              <w:rPr/>
              <w:t> </w:t>
            </w:r>
          </w:p>
        </w:tc>
        <w:tc>
          <w:tcPr>
            <w:tcW w:w="1880" w:type="dxa"/>
            <w:tcBorders/>
            <w:vAlign w:val="center"/>
          </w:tcPr>
          <w:p>
            <w:pPr>
              <w:pStyle w:val="TableContents"/>
              <w:bidi w:val="0"/>
              <w:spacing w:before="0" w:after="283"/>
              <w:jc w:val="center"/>
              <w:rPr>
                <w:b/>
              </w:rPr>
            </w:pPr>
            <w:r>
              <w:rPr>
                <w:b/>
              </w:rPr>
              <w:t>53-0257888</w:t>
            </w:r>
          </w:p>
        </w:tc>
      </w:tr>
      <w:tr>
        <w:trPr/>
        <w:tc>
          <w:tcPr>
            <w:tcW w:w="4070" w:type="dxa"/>
            <w:tcBorders/>
            <w:vAlign w:val="center"/>
          </w:tcPr>
          <w:p>
            <w:pPr>
              <w:pStyle w:val="TableContents"/>
              <w:bidi w:val="0"/>
              <w:spacing w:before="0" w:after="283"/>
              <w:jc w:val="center"/>
              <w:rPr>
                <w:b/>
              </w:rPr>
            </w:pPr>
            <w:r>
              <w:rPr>
                <w:b/>
              </w:rPr>
              <w:t>(State or other jurisdiction</w:t>
              <w:br/>
              <w:t>of incorporation)</w:t>
            </w:r>
          </w:p>
        </w:tc>
        <w:tc>
          <w:tcPr>
            <w:tcW w:w="60" w:type="dxa"/>
            <w:tcBorders/>
            <w:vAlign w:val="center"/>
          </w:tcPr>
          <w:p>
            <w:pPr>
              <w:pStyle w:val="TableContents"/>
              <w:bidi w:val="0"/>
              <w:spacing w:before="0" w:after="283"/>
              <w:jc w:val="left"/>
              <w:rPr/>
            </w:pPr>
            <w:r>
              <w:rPr/>
              <w:t> </w:t>
            </w:r>
          </w:p>
        </w:tc>
        <w:tc>
          <w:tcPr>
            <w:tcW w:w="1385" w:type="dxa"/>
            <w:tcBorders/>
            <w:vAlign w:val="center"/>
          </w:tcPr>
          <w:p>
            <w:pPr>
              <w:pStyle w:val="TableContents"/>
              <w:bidi w:val="0"/>
              <w:spacing w:before="0" w:after="283"/>
              <w:jc w:val="center"/>
              <w:rPr>
                <w:b/>
              </w:rPr>
            </w:pPr>
            <w:r>
              <w:rPr>
                <w:b/>
              </w:rPr>
              <w:t>(Commission</w:t>
              <w:br/>
              <w:t>File Number)</w:t>
            </w:r>
          </w:p>
        </w:tc>
        <w:tc>
          <w:tcPr>
            <w:tcW w:w="60" w:type="dxa"/>
            <w:tcBorders/>
            <w:vAlign w:val="center"/>
          </w:tcPr>
          <w:p>
            <w:pPr>
              <w:pStyle w:val="TableContents"/>
              <w:bidi w:val="0"/>
              <w:spacing w:before="0" w:after="283"/>
              <w:jc w:val="left"/>
              <w:rPr/>
            </w:pPr>
            <w:r>
              <w:rPr/>
              <w:t> </w:t>
            </w:r>
          </w:p>
        </w:tc>
        <w:tc>
          <w:tcPr>
            <w:tcW w:w="1880" w:type="dxa"/>
            <w:tcBorders/>
            <w:vAlign w:val="center"/>
          </w:tcPr>
          <w:p>
            <w:pPr>
              <w:pStyle w:val="TableContents"/>
              <w:bidi w:val="0"/>
              <w:spacing w:before="0" w:after="283"/>
              <w:jc w:val="center"/>
              <w:rPr>
                <w:b/>
              </w:rPr>
            </w:pPr>
            <w:r>
              <w:rPr>
                <w:b/>
              </w:rPr>
              <w:t>(I.R.S. Employer</w:t>
              <w:br/>
              <w:t>Identification No.)</w:t>
            </w:r>
          </w:p>
        </w:tc>
      </w:tr>
      <w:tr>
        <w:trPr/>
        <w:tc>
          <w:tcPr>
            <w:tcW w:w="4070" w:type="dxa"/>
            <w:tcBorders/>
            <w:vAlign w:val="center"/>
          </w:tcPr>
          <w:p>
            <w:pPr>
              <w:pStyle w:val="TableContents"/>
              <w:bidi w:val="0"/>
              <w:spacing w:before="0" w:after="283"/>
              <w:jc w:val="left"/>
              <w:rPr>
                <w:sz w:val="4"/>
                <w:szCs w:val="4"/>
              </w:rPr>
            </w:pPr>
            <w:r>
              <w:rPr>
                <w:sz w:val="4"/>
                <w:szCs w:val="4"/>
              </w:rPr>
            </w:r>
          </w:p>
        </w:tc>
        <w:tc>
          <w:tcPr>
            <w:tcW w:w="1445" w:type="dxa"/>
            <w:gridSpan w:val="2"/>
            <w:tcBorders/>
            <w:vAlign w:val="center"/>
          </w:tcPr>
          <w:p>
            <w:pPr>
              <w:pStyle w:val="TableContents"/>
              <w:bidi w:val="0"/>
              <w:spacing w:before="0" w:after="283"/>
              <w:jc w:val="left"/>
              <w:rPr>
                <w:sz w:val="4"/>
                <w:szCs w:val="4"/>
              </w:rPr>
            </w:pPr>
            <w:r>
              <w:rPr>
                <w:sz w:val="4"/>
                <w:szCs w:val="4"/>
              </w:rPr>
            </w:r>
          </w:p>
        </w:tc>
        <w:tc>
          <w:tcPr>
            <w:tcW w:w="1940" w:type="dxa"/>
            <w:gridSpan w:val="2"/>
            <w:tcBorders/>
            <w:vAlign w:val="center"/>
          </w:tcPr>
          <w:p>
            <w:pPr>
              <w:pStyle w:val="TableContents"/>
              <w:bidi w:val="0"/>
              <w:spacing w:before="0" w:after="283"/>
              <w:jc w:val="left"/>
              <w:rPr>
                <w:sz w:val="4"/>
                <w:szCs w:val="4"/>
              </w:rPr>
            </w:pPr>
            <w:r>
              <w:rPr>
                <w:sz w:val="4"/>
                <w:szCs w:val="4"/>
              </w:rPr>
            </w:r>
          </w:p>
        </w:tc>
      </w:tr>
      <w:tr>
        <w:trPr/>
        <w:tc>
          <w:tcPr>
            <w:tcW w:w="4070" w:type="dxa"/>
            <w:tcBorders/>
            <w:vAlign w:val="center"/>
          </w:tcPr>
          <w:p>
            <w:pPr>
              <w:pStyle w:val="TableContents"/>
              <w:bidi w:val="0"/>
              <w:spacing w:before="0" w:after="283"/>
              <w:jc w:val="center"/>
              <w:rPr>
                <w:b/>
              </w:rPr>
            </w:pPr>
            <w:r>
              <w:rPr>
                <w:b/>
              </w:rPr>
              <w:t>3005 Highland Parkway</w:t>
            </w:r>
          </w:p>
        </w:tc>
        <w:tc>
          <w:tcPr>
            <w:tcW w:w="60" w:type="dxa"/>
            <w:tcBorders/>
            <w:vAlign w:val="center"/>
          </w:tcPr>
          <w:p>
            <w:pPr>
              <w:pStyle w:val="TableContents"/>
              <w:bidi w:val="0"/>
              <w:spacing w:before="0" w:after="283"/>
              <w:jc w:val="left"/>
              <w:rPr/>
            </w:pPr>
            <w:r>
              <w:rPr/>
              <w:t> </w:t>
            </w:r>
          </w:p>
        </w:tc>
        <w:tc>
          <w:tcPr>
            <w:tcW w:w="13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880" w:type="dxa"/>
            <w:tcBorders/>
            <w:vAlign w:val="center"/>
          </w:tcPr>
          <w:p>
            <w:pPr>
              <w:pStyle w:val="TableContents"/>
              <w:bidi w:val="0"/>
              <w:spacing w:before="0" w:after="283"/>
              <w:jc w:val="left"/>
              <w:rPr>
                <w:sz w:val="4"/>
                <w:szCs w:val="4"/>
              </w:rPr>
            </w:pPr>
            <w:r>
              <w:rPr>
                <w:sz w:val="4"/>
                <w:szCs w:val="4"/>
              </w:rPr>
            </w:r>
          </w:p>
        </w:tc>
      </w:tr>
      <w:tr>
        <w:trPr/>
        <w:tc>
          <w:tcPr>
            <w:tcW w:w="4070" w:type="dxa"/>
            <w:tcBorders/>
            <w:vAlign w:val="center"/>
          </w:tcPr>
          <w:p>
            <w:pPr>
              <w:pStyle w:val="TableContents"/>
              <w:bidi w:val="0"/>
              <w:spacing w:before="0" w:after="283"/>
              <w:jc w:val="center"/>
              <w:rPr>
                <w:b/>
              </w:rPr>
            </w:pPr>
            <w:r>
              <w:rPr>
                <w:b/>
              </w:rPr>
              <w:t>Downers Grove, Illinois</w:t>
            </w:r>
          </w:p>
        </w:tc>
        <w:tc>
          <w:tcPr>
            <w:tcW w:w="60" w:type="dxa"/>
            <w:tcBorders/>
            <w:vAlign w:val="center"/>
          </w:tcPr>
          <w:p>
            <w:pPr>
              <w:pStyle w:val="TableContents"/>
              <w:bidi w:val="0"/>
              <w:spacing w:before="0" w:after="283"/>
              <w:jc w:val="left"/>
              <w:rPr/>
            </w:pPr>
            <w:r>
              <w:rPr/>
              <w:t> </w:t>
            </w:r>
          </w:p>
        </w:tc>
        <w:tc>
          <w:tcPr>
            <w:tcW w:w="13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880" w:type="dxa"/>
            <w:tcBorders/>
            <w:vAlign w:val="center"/>
          </w:tcPr>
          <w:p>
            <w:pPr>
              <w:pStyle w:val="TableContents"/>
              <w:bidi w:val="0"/>
              <w:spacing w:before="0" w:after="283"/>
              <w:jc w:val="center"/>
              <w:rPr>
                <w:b/>
              </w:rPr>
            </w:pPr>
            <w:r>
              <w:rPr>
                <w:b/>
              </w:rPr>
              <w:t>60515</w:t>
            </w:r>
          </w:p>
        </w:tc>
      </w:tr>
      <w:tr>
        <w:trPr/>
        <w:tc>
          <w:tcPr>
            <w:tcW w:w="4070" w:type="dxa"/>
            <w:tcBorders/>
            <w:vAlign w:val="center"/>
          </w:tcPr>
          <w:p>
            <w:pPr>
              <w:pStyle w:val="TableContents"/>
              <w:bidi w:val="0"/>
              <w:spacing w:before="0" w:after="283"/>
              <w:jc w:val="center"/>
              <w:rPr>
                <w:b/>
              </w:rPr>
            </w:pPr>
            <w:r>
              <w:rPr>
                <w:b/>
              </w:rPr>
              <w:t>(Address of Principal Executive Offices)</w:t>
            </w:r>
          </w:p>
        </w:tc>
        <w:tc>
          <w:tcPr>
            <w:tcW w:w="60" w:type="dxa"/>
            <w:tcBorders/>
            <w:vAlign w:val="center"/>
          </w:tcPr>
          <w:p>
            <w:pPr>
              <w:pStyle w:val="TableContents"/>
              <w:bidi w:val="0"/>
              <w:spacing w:before="0" w:after="283"/>
              <w:jc w:val="left"/>
              <w:rPr/>
            </w:pPr>
            <w:r>
              <w:rPr/>
              <w:t> </w:t>
            </w:r>
          </w:p>
        </w:tc>
        <w:tc>
          <w:tcPr>
            <w:tcW w:w="13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880" w:type="dxa"/>
            <w:tcBorders/>
            <w:vAlign w:val="center"/>
          </w:tcPr>
          <w:p>
            <w:pPr>
              <w:pStyle w:val="TableContents"/>
              <w:bidi w:val="0"/>
              <w:spacing w:before="0" w:after="283"/>
              <w:jc w:val="center"/>
              <w:rPr>
                <w:b/>
              </w:rPr>
            </w:pPr>
            <w:r>
              <w:rPr>
                <w:b/>
              </w:rPr>
              <w:t>(Zip Code)</w:t>
            </w:r>
          </w:p>
        </w:tc>
      </w:tr>
    </w:tbl>
    <w:p>
      <w:pPr>
        <w:pStyle w:val="TextBody"/>
        <w:bidi w:val="0"/>
        <w:spacing w:before="240" w:after="0"/>
        <w:jc w:val="center"/>
        <w:rPr>
          <w:rFonts w:ascii="Times New Roman" w:hAnsi="Times New Roman"/>
          <w:b/>
          <w:sz w:val="20"/>
        </w:rPr>
      </w:pPr>
      <w:r>
        <w:rPr>
          <w:rFonts w:ascii="Times New Roman" w:hAnsi="Times New Roman"/>
          <w:b/>
          <w:sz w:val="20"/>
        </w:rPr>
        <w:t>(630) 541-1540</w:t>
      </w:r>
    </w:p>
    <w:p>
      <w:pPr>
        <w:pStyle w:val="TextBody"/>
        <w:bidi w:val="0"/>
        <w:spacing w:before="0" w:after="0"/>
        <w:jc w:val="center"/>
        <w:rPr>
          <w:rFonts w:ascii="Times New Roman" w:hAnsi="Times New Roman"/>
          <w:b/>
          <w:sz w:val="16"/>
        </w:rPr>
      </w:pPr>
      <w:r>
        <w:rPr>
          <w:rFonts w:ascii="Times New Roman" w:hAnsi="Times New Roman"/>
          <w:b/>
          <w:sz w:val="16"/>
        </w:rPr>
        <w:t>(Registrant’s telephone number, including area code)</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240" w:after="0"/>
        <w:jc w:val="left"/>
        <w:rPr>
          <w:rFonts w:ascii="Times New Roman" w:hAnsi="Times New Roman"/>
          <w:sz w:val="20"/>
        </w:rPr>
      </w:pPr>
      <w:r>
        <w:rPr>
          <w:rFonts w:ascii="Times New Roman" w:hAnsi="Times New Roman"/>
          <w:sz w:val="20"/>
        </w:rPr>
        <w:t>Check the appropriate box below if the Form 8-K filing is intended to simultaneously satisfy the filing obligation of the registrant under any of the following provisions (see General Instruction A.2. below):</w:t>
      </w:r>
    </w:p>
    <w:p>
      <w:pPr>
        <w:pStyle w:val="TextBody"/>
        <w:bidi w:val="0"/>
        <w:spacing w:before="0" w:after="0"/>
        <w:jc w:val="left"/>
        <w:rPr/>
      </w:pPr>
      <w:r>
        <w:rPr/>
        <w:t> </w:t>
      </w:r>
    </w:p>
    <w:tbl>
      <w:tblPr>
        <w:tblW w:w="7540" w:type="dxa"/>
        <w:jc w:val="left"/>
        <w:tblInd w:w="0" w:type="dxa"/>
        <w:tblLayout w:type="fixed"/>
        <w:tblCellMar>
          <w:top w:w="0" w:type="dxa"/>
          <w:left w:w="0" w:type="dxa"/>
          <w:bottom w:w="0" w:type="dxa"/>
          <w:right w:w="0" w:type="dxa"/>
        </w:tblCellMar>
      </w:tblPr>
      <w:tblGrid>
        <w:gridCol w:w="245"/>
        <w:gridCol w:w="7295"/>
      </w:tblGrid>
      <w:tr>
        <w:trPr/>
        <w:tc>
          <w:tcPr>
            <w:tcW w:w="245" w:type="dxa"/>
            <w:tcBorders/>
            <w:vAlign w:val="center"/>
          </w:tcPr>
          <w:p>
            <w:pPr>
              <w:pStyle w:val="TableContents"/>
              <w:bidi w:val="0"/>
              <w:spacing w:before="0" w:after="283"/>
              <w:jc w:val="left"/>
              <w:rPr/>
            </w:pPr>
            <w:r>
              <w:rPr/>
              <w:t>☐</w:t>
            </w:r>
          </w:p>
        </w:tc>
        <w:tc>
          <w:tcPr>
            <w:tcW w:w="72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Written communications pursuant to Rule 425 under the Securities Act (17 CFR 230.425)</w:t>
            </w:r>
          </w:p>
        </w:tc>
      </w:tr>
    </w:tbl>
    <w:p>
      <w:pPr>
        <w:pStyle w:val="TextBody"/>
        <w:bidi w:val="0"/>
        <w:spacing w:before="0" w:after="0"/>
        <w:jc w:val="left"/>
        <w:rPr/>
      </w:pPr>
      <w:r>
        <w:rPr/>
        <w:t> </w:t>
      </w:r>
    </w:p>
    <w:tbl>
      <w:tblPr>
        <w:tblW w:w="7570" w:type="dxa"/>
        <w:jc w:val="left"/>
        <w:tblInd w:w="0" w:type="dxa"/>
        <w:tblLayout w:type="fixed"/>
        <w:tblCellMar>
          <w:top w:w="0" w:type="dxa"/>
          <w:left w:w="0" w:type="dxa"/>
          <w:bottom w:w="0" w:type="dxa"/>
          <w:right w:w="0" w:type="dxa"/>
        </w:tblCellMar>
      </w:tblPr>
      <w:tblGrid>
        <w:gridCol w:w="245"/>
        <w:gridCol w:w="7325"/>
      </w:tblGrid>
      <w:tr>
        <w:trPr/>
        <w:tc>
          <w:tcPr>
            <w:tcW w:w="245" w:type="dxa"/>
            <w:tcBorders/>
            <w:vAlign w:val="center"/>
          </w:tcPr>
          <w:p>
            <w:pPr>
              <w:pStyle w:val="TableContents"/>
              <w:bidi w:val="0"/>
              <w:spacing w:before="0" w:after="283"/>
              <w:jc w:val="left"/>
              <w:rPr/>
            </w:pPr>
            <w:r>
              <w:rPr/>
              <w:t>☐</w:t>
            </w:r>
          </w:p>
        </w:tc>
        <w:tc>
          <w:tcPr>
            <w:tcW w:w="73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Soliciting material pursuant to Rule 14a-12 under the Exchange Act (17 CFR 240.14a-12)</w:t>
            </w:r>
          </w:p>
        </w:tc>
      </w:tr>
    </w:tbl>
    <w:p>
      <w:pPr>
        <w:pStyle w:val="TextBody"/>
        <w:bidi w:val="0"/>
        <w:spacing w:before="0" w:after="0"/>
        <w:jc w:val="left"/>
        <w:rPr/>
      </w:pPr>
      <w:r>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pPr>
            <w:r>
              <w:rPr/>
              <w:t>☐</w:t>
            </w:r>
          </w:p>
        </w:tc>
        <w:tc>
          <w:tcPr>
            <w:tcW w:w="90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14d-2(b) under the Exchange Act (17 CFR 240.14d-2(b))</w:t>
            </w:r>
          </w:p>
        </w:tc>
      </w:tr>
    </w:tbl>
    <w:p>
      <w:pPr>
        <w:pStyle w:val="TextBody"/>
        <w:bidi w:val="0"/>
        <w:spacing w:before="0" w:after="0"/>
        <w:jc w:val="left"/>
        <w:rPr/>
      </w:pPr>
      <w:r>
        <w:rPr/>
        <w:t> </w:t>
      </w:r>
    </w:p>
    <w:tbl>
      <w:tblPr>
        <w:tblW w:w="9250" w:type="dxa"/>
        <w:jc w:val="left"/>
        <w:tblInd w:w="0" w:type="dxa"/>
        <w:tblLayout w:type="fixed"/>
        <w:tblCellMar>
          <w:top w:w="0" w:type="dxa"/>
          <w:left w:w="0" w:type="dxa"/>
          <w:bottom w:w="0" w:type="dxa"/>
          <w:right w:w="0" w:type="dxa"/>
        </w:tblCellMar>
      </w:tblPr>
      <w:tblGrid>
        <w:gridCol w:w="245"/>
        <w:gridCol w:w="9005"/>
      </w:tblGrid>
      <w:tr>
        <w:trPr/>
        <w:tc>
          <w:tcPr>
            <w:tcW w:w="245" w:type="dxa"/>
            <w:tcBorders/>
            <w:vAlign w:val="center"/>
          </w:tcPr>
          <w:p>
            <w:pPr>
              <w:pStyle w:val="TableContents"/>
              <w:bidi w:val="0"/>
              <w:spacing w:before="0" w:after="283"/>
              <w:jc w:val="left"/>
              <w:rPr/>
            </w:pPr>
            <w:r>
              <w:rPr/>
              <w:t>☐</w:t>
            </w:r>
          </w:p>
        </w:tc>
        <w:tc>
          <w:tcPr>
            <w:tcW w:w="90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13e-4(c) under the Exchange Act (17 CFR 240.13e-4(c))</w:t>
            </w:r>
          </w:p>
        </w:tc>
      </w:tr>
    </w:tbl>
    <w:p>
      <w:pPr>
        <w:pStyle w:val="TextBody"/>
        <w:bidi w:val="0"/>
        <w:spacing w:before="240" w:after="0"/>
        <w:jc w:val="left"/>
        <w:rPr>
          <w:rFonts w:ascii="Times New Roman" w:hAnsi="Times New Roman"/>
          <w:sz w:val="20"/>
        </w:rPr>
      </w:pPr>
      <w:r>
        <w:rPr>
          <w:rFonts w:ascii="Times New Roman" w:hAnsi="Times New Roman"/>
          <w:sz w:val="20"/>
        </w:rPr>
        <w:t>Securities registered pursuant to Section 12(b) of the Act:</w:t>
      </w:r>
    </w:p>
    <w:p>
      <w:pPr>
        <w:pStyle w:val="TextBody"/>
        <w:bidi w:val="0"/>
        <w:spacing w:before="0" w:after="0"/>
        <w:jc w:val="left"/>
        <w:rPr/>
      </w:pPr>
      <w:r>
        <w:rPr/>
        <w:t> </w:t>
      </w:r>
    </w:p>
    <w:tbl>
      <w:tblPr>
        <w:tblW w:w="5970" w:type="dxa"/>
        <w:jc w:val="left"/>
        <w:tblInd w:w="0" w:type="dxa"/>
        <w:tblLayout w:type="fixed"/>
        <w:tblCellMar>
          <w:top w:w="0" w:type="dxa"/>
          <w:left w:w="0" w:type="dxa"/>
          <w:bottom w:w="0" w:type="dxa"/>
          <w:right w:w="0" w:type="dxa"/>
        </w:tblCellMar>
      </w:tblPr>
      <w:tblGrid>
        <w:gridCol w:w="2330"/>
        <w:gridCol w:w="60"/>
        <w:gridCol w:w="860"/>
        <w:gridCol w:w="60"/>
        <w:gridCol w:w="2660"/>
      </w:tblGrid>
      <w:tr>
        <w:trPr/>
        <w:tc>
          <w:tcPr>
            <w:tcW w:w="23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60" w:type="dxa"/>
            <w:tcBorders/>
            <w:vAlign w:val="center"/>
          </w:tcPr>
          <w:p>
            <w:pPr>
              <w:pStyle w:val="TableContents"/>
              <w:bidi w:val="0"/>
              <w:spacing w:before="0" w:after="283"/>
              <w:jc w:val="left"/>
              <w:rPr>
                <w:sz w:val="4"/>
                <w:szCs w:val="4"/>
              </w:rPr>
            </w:pPr>
            <w:r>
              <w:rPr>
                <w:sz w:val="4"/>
                <w:szCs w:val="4"/>
              </w:rPr>
            </w:r>
          </w:p>
        </w:tc>
      </w:tr>
      <w:tr>
        <w:trPr/>
        <w:tc>
          <w:tcPr>
            <w:tcW w:w="233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Title of each class</w:t>
            </w:r>
          </w:p>
        </w:tc>
        <w:tc>
          <w:tcPr>
            <w:tcW w:w="60" w:type="dxa"/>
            <w:tcBorders/>
            <w:vAlign w:val="center"/>
          </w:tcPr>
          <w:p>
            <w:pPr>
              <w:pStyle w:val="TableContents"/>
              <w:bidi w:val="0"/>
              <w:spacing w:before="0" w:after="283"/>
              <w:jc w:val="left"/>
              <w:rPr/>
            </w:pPr>
            <w:r>
              <w:rPr/>
              <w:t> </w:t>
            </w:r>
          </w:p>
        </w:tc>
        <w:tc>
          <w:tcPr>
            <w:tcW w:w="86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Trading</w:t>
              <w:br/>
              <w:t>Symbol(s)</w:t>
            </w:r>
          </w:p>
        </w:tc>
        <w:tc>
          <w:tcPr>
            <w:tcW w:w="60" w:type="dxa"/>
            <w:tcBorders/>
            <w:vAlign w:val="center"/>
          </w:tcPr>
          <w:p>
            <w:pPr>
              <w:pStyle w:val="TableContents"/>
              <w:bidi w:val="0"/>
              <w:spacing w:before="0" w:after="283"/>
              <w:jc w:val="left"/>
              <w:rPr/>
            </w:pPr>
            <w:r>
              <w:rPr/>
              <w:t> </w:t>
            </w:r>
          </w:p>
        </w:tc>
        <w:tc>
          <w:tcPr>
            <w:tcW w:w="266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Name of each exchange</w:t>
              <w:br/>
              <w:t>on which registered</w:t>
            </w:r>
          </w:p>
        </w:tc>
      </w:tr>
      <w:tr>
        <w:trPr/>
        <w:tc>
          <w:tcPr>
            <w:tcW w:w="2330" w:type="dxa"/>
            <w:tcBorders/>
            <w:vAlign w:val="center"/>
          </w:tcPr>
          <w:p>
            <w:pPr>
              <w:pStyle w:val="TableContents"/>
              <w:bidi w:val="0"/>
              <w:spacing w:before="0" w:after="283"/>
              <w:jc w:val="center"/>
              <w:rPr/>
            </w:pPr>
            <w:r>
              <w:rPr/>
              <w:t>Common Stock</w:t>
            </w:r>
          </w:p>
        </w:tc>
        <w:tc>
          <w:tcPr>
            <w:tcW w:w="60" w:type="dxa"/>
            <w:tcBorders/>
            <w:vAlign w:val="center"/>
          </w:tcPr>
          <w:p>
            <w:pPr>
              <w:pStyle w:val="TableContents"/>
              <w:bidi w:val="0"/>
              <w:spacing w:before="0" w:after="283"/>
              <w:jc w:val="left"/>
              <w:rPr/>
            </w:pPr>
            <w:r>
              <w:rPr/>
              <w:t> </w:t>
            </w:r>
          </w:p>
        </w:tc>
        <w:tc>
          <w:tcPr>
            <w:tcW w:w="860" w:type="dxa"/>
            <w:tcBorders/>
            <w:vAlign w:val="center"/>
          </w:tcPr>
          <w:p>
            <w:pPr>
              <w:pStyle w:val="TableContents"/>
              <w:bidi w:val="0"/>
              <w:spacing w:before="0" w:after="283"/>
              <w:jc w:val="center"/>
              <w:rPr/>
            </w:pPr>
            <w:r>
              <w:rPr/>
              <w:t>DOV</w:t>
            </w:r>
          </w:p>
        </w:tc>
        <w:tc>
          <w:tcPr>
            <w:tcW w:w="60" w:type="dxa"/>
            <w:tcBorders/>
            <w:vAlign w:val="center"/>
          </w:tcPr>
          <w:p>
            <w:pPr>
              <w:pStyle w:val="TableContents"/>
              <w:bidi w:val="0"/>
              <w:spacing w:before="0" w:after="283"/>
              <w:jc w:val="left"/>
              <w:rPr/>
            </w:pPr>
            <w:r>
              <w:rPr/>
              <w:t> </w:t>
            </w:r>
          </w:p>
        </w:tc>
        <w:tc>
          <w:tcPr>
            <w:tcW w:w="2660" w:type="dxa"/>
            <w:tcBorders/>
            <w:vAlign w:val="center"/>
          </w:tcPr>
          <w:p>
            <w:pPr>
              <w:pStyle w:val="TableContents"/>
              <w:bidi w:val="0"/>
              <w:spacing w:before="0" w:after="283"/>
              <w:jc w:val="center"/>
              <w:rPr/>
            </w:pPr>
            <w:r>
              <w:rPr/>
              <w:t>New York Stock Exchange</w:t>
            </w:r>
          </w:p>
        </w:tc>
      </w:tr>
      <w:tr>
        <w:trPr/>
        <w:tc>
          <w:tcPr>
            <w:tcW w:w="2330" w:type="dxa"/>
            <w:tcBorders/>
            <w:vAlign w:val="center"/>
          </w:tcPr>
          <w:p>
            <w:pPr>
              <w:pStyle w:val="TableContents"/>
              <w:bidi w:val="0"/>
              <w:spacing w:before="0" w:after="283"/>
              <w:jc w:val="center"/>
              <w:rPr/>
            </w:pPr>
            <w:r>
              <w:rPr/>
              <w:t>1.250% Notes due 2026</w:t>
            </w:r>
          </w:p>
        </w:tc>
        <w:tc>
          <w:tcPr>
            <w:tcW w:w="60" w:type="dxa"/>
            <w:tcBorders/>
            <w:vAlign w:val="center"/>
          </w:tcPr>
          <w:p>
            <w:pPr>
              <w:pStyle w:val="TableContents"/>
              <w:bidi w:val="0"/>
              <w:spacing w:before="0" w:after="283"/>
              <w:jc w:val="left"/>
              <w:rPr/>
            </w:pPr>
            <w:r>
              <w:rPr/>
              <w:t> </w:t>
            </w:r>
          </w:p>
        </w:tc>
        <w:tc>
          <w:tcPr>
            <w:tcW w:w="860" w:type="dxa"/>
            <w:tcBorders/>
            <w:vAlign w:val="center"/>
          </w:tcPr>
          <w:p>
            <w:pPr>
              <w:pStyle w:val="TableContents"/>
              <w:bidi w:val="0"/>
              <w:spacing w:before="0" w:after="283"/>
              <w:jc w:val="center"/>
              <w:rPr/>
            </w:pPr>
            <w:r>
              <w:rPr/>
              <w:t>DOV 26</w:t>
            </w:r>
          </w:p>
        </w:tc>
        <w:tc>
          <w:tcPr>
            <w:tcW w:w="60" w:type="dxa"/>
            <w:tcBorders/>
            <w:vAlign w:val="center"/>
          </w:tcPr>
          <w:p>
            <w:pPr>
              <w:pStyle w:val="TableContents"/>
              <w:bidi w:val="0"/>
              <w:spacing w:before="0" w:after="283"/>
              <w:jc w:val="left"/>
              <w:rPr/>
            </w:pPr>
            <w:r>
              <w:rPr/>
              <w:t> </w:t>
            </w:r>
          </w:p>
        </w:tc>
        <w:tc>
          <w:tcPr>
            <w:tcW w:w="2660" w:type="dxa"/>
            <w:tcBorders/>
            <w:vAlign w:val="center"/>
          </w:tcPr>
          <w:p>
            <w:pPr>
              <w:pStyle w:val="TableContents"/>
              <w:bidi w:val="0"/>
              <w:spacing w:before="0" w:after="283"/>
              <w:jc w:val="center"/>
              <w:rPr/>
            </w:pPr>
            <w:r>
              <w:rPr/>
              <w:t>New York Stock Exchange</w:t>
            </w:r>
          </w:p>
        </w:tc>
      </w:tr>
      <w:tr>
        <w:trPr/>
        <w:tc>
          <w:tcPr>
            <w:tcW w:w="2330" w:type="dxa"/>
            <w:tcBorders/>
            <w:vAlign w:val="center"/>
          </w:tcPr>
          <w:p>
            <w:pPr>
              <w:pStyle w:val="TableContents"/>
              <w:bidi w:val="0"/>
              <w:spacing w:before="0" w:after="283"/>
              <w:jc w:val="center"/>
              <w:rPr/>
            </w:pPr>
            <w:r>
              <w:rPr/>
              <w:t>0.750% Notes due 2027</w:t>
            </w:r>
          </w:p>
        </w:tc>
        <w:tc>
          <w:tcPr>
            <w:tcW w:w="60" w:type="dxa"/>
            <w:tcBorders/>
            <w:vAlign w:val="center"/>
          </w:tcPr>
          <w:p>
            <w:pPr>
              <w:pStyle w:val="TableContents"/>
              <w:bidi w:val="0"/>
              <w:spacing w:before="0" w:after="283"/>
              <w:jc w:val="left"/>
              <w:rPr/>
            </w:pPr>
            <w:r>
              <w:rPr/>
              <w:t> </w:t>
            </w:r>
          </w:p>
        </w:tc>
        <w:tc>
          <w:tcPr>
            <w:tcW w:w="860" w:type="dxa"/>
            <w:tcBorders/>
            <w:vAlign w:val="center"/>
          </w:tcPr>
          <w:p>
            <w:pPr>
              <w:pStyle w:val="TableContents"/>
              <w:bidi w:val="0"/>
              <w:spacing w:before="0" w:after="283"/>
              <w:jc w:val="center"/>
              <w:rPr/>
            </w:pPr>
            <w:r>
              <w:rPr/>
              <w:t>DOV 27</w:t>
            </w:r>
          </w:p>
        </w:tc>
        <w:tc>
          <w:tcPr>
            <w:tcW w:w="60" w:type="dxa"/>
            <w:tcBorders/>
            <w:vAlign w:val="center"/>
          </w:tcPr>
          <w:p>
            <w:pPr>
              <w:pStyle w:val="TableContents"/>
              <w:bidi w:val="0"/>
              <w:spacing w:before="0" w:after="283"/>
              <w:jc w:val="left"/>
              <w:rPr/>
            </w:pPr>
            <w:r>
              <w:rPr/>
              <w:t> </w:t>
            </w:r>
          </w:p>
        </w:tc>
        <w:tc>
          <w:tcPr>
            <w:tcW w:w="2660" w:type="dxa"/>
            <w:tcBorders/>
            <w:vAlign w:val="center"/>
          </w:tcPr>
          <w:p>
            <w:pPr>
              <w:pStyle w:val="TableContents"/>
              <w:bidi w:val="0"/>
              <w:spacing w:before="0" w:after="283"/>
              <w:jc w:val="center"/>
              <w:rPr/>
            </w:pPr>
            <w:r>
              <w:rPr/>
              <w:t>New York Stock Exchange</w:t>
            </w:r>
          </w:p>
        </w:tc>
      </w:tr>
    </w:tbl>
    <w:p>
      <w:pPr>
        <w:pStyle w:val="TextBody"/>
        <w:bidi w:val="0"/>
        <w:spacing w:before="240" w:after="0"/>
        <w:jc w:val="left"/>
        <w:rPr>
          <w:rFonts w:ascii="Times New Roman" w:hAnsi="Times New Roman"/>
          <w:sz w:val="20"/>
        </w:rPr>
      </w:pPr>
      <w:r>
        <w:rPr>
          <w:rFonts w:ascii="Times New Roman" w:hAnsi="Times New Roman"/>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240" w:after="0"/>
        <w:jc w:val="right"/>
        <w:rPr>
          <w:rFonts w:ascii="Times New Roman" w:hAnsi="Times New Roman"/>
          <w:sz w:val="20"/>
        </w:rPr>
      </w:pPr>
      <w:r>
        <w:rPr>
          <w:rFonts w:ascii="Times New Roman" w:hAnsi="Times New Roman"/>
          <w:sz w:val="20"/>
        </w:rPr>
        <w:t>Emerging growth company ☐</w:t>
      </w:r>
    </w:p>
    <w:p>
      <w:pPr>
        <w:pStyle w:val="TextBody"/>
        <w:bidi w:val="0"/>
        <w:spacing w:before="240" w:after="0"/>
        <w:jc w:val="left"/>
        <w:rPr>
          <w:rFonts w:ascii="Times New Roman" w:hAnsi="Times New Roman"/>
          <w:sz w:val="20"/>
        </w:rPr>
      </w:pPr>
      <w:r>
        <w:rPr>
          <w:rFonts w:ascii="Times New Roman" w:hAnsi="Times New Roman"/>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pPr>
      <w:r>
        <w:rPr/>
        <w:t> </w:t>
      </w:r>
    </w:p>
    <w:p>
      <w:pPr>
        <w:pStyle w:val="TextBody"/>
        <w:pBdr>
          <w:bottom w:val="single" w:sz="2" w:space="1" w:color="000000"/>
        </w:pBdr>
        <w:bidi w:val="0"/>
        <w:spacing w:lineRule="atLeast" w:line="142" w:before="0" w:after="0"/>
        <w:jc w:val="left"/>
        <w:rPr/>
      </w:pPr>
      <w:r>
        <w:rPr/>
        <w:t> </w:t>
      </w:r>
    </w:p>
    <w:p>
      <w:pPr>
        <w:pStyle w:val="TextBody"/>
        <w:pBdr>
          <w:bottom w:val="single" w:sz="2" w:space="1" w:color="000000"/>
        </w:pBdr>
        <w:bidi w:val="0"/>
        <w:spacing w:lineRule="atLeast" w:line="142" w:before="0" w:after="40"/>
        <w:jc w:val="left"/>
        <w:rPr/>
      </w:pPr>
      <w:r>
        <w:rPr/>
        <w:t> </w:t>
      </w:r>
      <w:r>
        <w:br w:type="page"/>
      </w:r>
    </w:p>
    <w:p>
      <w:pPr>
        <w:pStyle w:val="HorizontalLine"/>
        <w:bidi w:val="0"/>
        <w:jc w:val="left"/>
        <w:rPr/>
      </w:pPr>
      <w:r>
        <w:rPr/>
      </w:r>
    </w:p>
    <w:tbl>
      <w:tblPr>
        <w:tblW w:w="10205" w:type="dxa"/>
        <w:jc w:val="left"/>
        <w:tblInd w:w="0" w:type="dxa"/>
        <w:tblLayout w:type="fixed"/>
        <w:tblCellMar>
          <w:top w:w="0" w:type="dxa"/>
          <w:left w:w="0" w:type="dxa"/>
          <w:bottom w:w="0" w:type="dxa"/>
          <w:right w:w="0" w:type="dxa"/>
        </w:tblCellMar>
      </w:tblPr>
      <w:tblGrid>
        <w:gridCol w:w="844"/>
        <w:gridCol w:w="9361"/>
      </w:tblGrid>
      <w:tr>
        <w:trPr/>
        <w:tc>
          <w:tcPr>
            <w:tcW w:w="844" w:type="dxa"/>
            <w:tcBorders/>
            <w:vAlign w:val="center"/>
          </w:tcPr>
          <w:p>
            <w:pPr>
              <w:pStyle w:val="TableContents"/>
              <w:bidi w:val="0"/>
              <w:spacing w:before="0" w:after="283"/>
              <w:jc w:val="left"/>
              <w:rPr>
                <w:b/>
              </w:rPr>
            </w:pPr>
            <w:r>
              <w:rPr>
                <w:b/>
              </w:rPr>
              <w:t>Item 5.02</w:t>
            </w:r>
          </w:p>
        </w:tc>
        <w:tc>
          <w:tcPr>
            <w:tcW w:w="9361"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Departure of Directors or Certain Officers; Election of Directors; Appointment of Certain Officers; Compensatory Arrangements of Certain Officers. </w:t>
            </w:r>
          </w:p>
        </w:tc>
      </w:tr>
    </w:tbl>
    <w:p>
      <w:pPr>
        <w:pStyle w:val="TextBody"/>
        <w:bidi w:val="0"/>
        <w:spacing w:before="120" w:after="0"/>
        <w:jc w:val="left"/>
        <w:rPr>
          <w:rFonts w:ascii="Times New Roman" w:hAnsi="Times New Roman"/>
          <w:sz w:val="20"/>
        </w:rPr>
      </w:pPr>
      <w:r>
        <w:rPr>
          <w:rFonts w:ascii="Times New Roman" w:hAnsi="Times New Roman"/>
          <w:sz w:val="20"/>
        </w:rPr>
        <w:t xml:space="preserve">On November 3, 2023, Dover Corporation (the “Company”) announced that the Company’s board of directors (the “Board”) elected Marc A. Howze as a new independent director effective as of November 3, 2023. Mr. Howze’s election increases the size of the Board to 11 directors, 10 of whom are independent directors. </w:t>
      </w:r>
    </w:p>
    <w:p>
      <w:pPr>
        <w:pStyle w:val="TextBody"/>
        <w:bidi w:val="0"/>
        <w:spacing w:before="240" w:after="0"/>
        <w:jc w:val="left"/>
        <w:rPr>
          <w:rFonts w:ascii="Times New Roman" w:hAnsi="Times New Roman"/>
          <w:sz w:val="20"/>
        </w:rPr>
      </w:pPr>
      <w:r>
        <w:rPr>
          <w:rFonts w:ascii="Times New Roman" w:hAnsi="Times New Roman"/>
          <w:sz w:val="20"/>
        </w:rPr>
        <w:t xml:space="preserve">The Board determined that Mr. Howze qualifies as “financially literate” and as an “independent director” pursuant to the rules of the New York Stock Exchange, and appointed Mr. Howze as a member of the Audit Committee of the Board. </w:t>
      </w:r>
    </w:p>
    <w:p>
      <w:pPr>
        <w:pStyle w:val="TextBody"/>
        <w:bidi w:val="0"/>
        <w:spacing w:before="240" w:after="0"/>
        <w:jc w:val="left"/>
        <w:rPr>
          <w:rFonts w:ascii="Times New Roman" w:hAnsi="Times New Roman"/>
          <w:sz w:val="20"/>
        </w:rPr>
      </w:pPr>
      <w:r>
        <w:rPr>
          <w:rFonts w:ascii="Times New Roman" w:hAnsi="Times New Roman"/>
          <w:sz w:val="20"/>
        </w:rPr>
        <w:t xml:space="preserve">Mr. Howze is Senior Advisor, Office of the Chairman, at Deere &amp; Company (“Deere”). He has served in various legal and business roles at Deere since joining the company in 2001. He also serves on the Board of Directors of Nationwide Mutual Insurance Company and Lincoln Electric Holdings, Inc. </w:t>
      </w:r>
    </w:p>
    <w:p>
      <w:pPr>
        <w:pStyle w:val="TextBody"/>
        <w:bidi w:val="0"/>
        <w:spacing w:before="240" w:after="0"/>
        <w:jc w:val="left"/>
        <w:rPr>
          <w:rFonts w:ascii="Times New Roman" w:hAnsi="Times New Roman"/>
          <w:sz w:val="20"/>
        </w:rPr>
      </w:pPr>
      <w:r>
        <w:rPr>
          <w:rFonts w:ascii="Times New Roman" w:hAnsi="Times New Roman"/>
          <w:sz w:val="20"/>
        </w:rPr>
        <w:t xml:space="preserve">Mr. Howze has no family relationships with any director or executive officer of the Company, and there are no arrangements or understandings with any person pursuant to which he was selected as a director of the Company. In addition, there have been no transactions directly or indirectly involving Mr. Howze that would be required to be disclosed pursuant to Item 404(a) of Regulation S-K under the Securities Exchange Act of 1934, as amended (the “Exchange Act”). </w:t>
      </w:r>
    </w:p>
    <w:p>
      <w:pPr>
        <w:pStyle w:val="TextBody"/>
        <w:bidi w:val="0"/>
        <w:spacing w:before="0" w:after="0"/>
        <w:jc w:val="left"/>
        <w:rPr/>
      </w:pPr>
      <w:r>
        <w:rPr/>
        <w:t> </w:t>
      </w:r>
    </w:p>
    <w:tbl>
      <w:tblPr>
        <w:tblW w:w="3250" w:type="dxa"/>
        <w:jc w:val="left"/>
        <w:tblInd w:w="0" w:type="dxa"/>
        <w:tblLayout w:type="fixed"/>
        <w:tblCellMar>
          <w:top w:w="0" w:type="dxa"/>
          <w:left w:w="0" w:type="dxa"/>
          <w:bottom w:w="0" w:type="dxa"/>
          <w:right w:w="0" w:type="dxa"/>
        </w:tblCellMar>
      </w:tblPr>
      <w:tblGrid>
        <w:gridCol w:w="965"/>
        <w:gridCol w:w="2285"/>
      </w:tblGrid>
      <w:tr>
        <w:trPr/>
        <w:tc>
          <w:tcPr>
            <w:tcW w:w="965" w:type="dxa"/>
            <w:tcBorders/>
            <w:vAlign w:val="center"/>
          </w:tcPr>
          <w:p>
            <w:pPr>
              <w:pStyle w:val="TableContents"/>
              <w:bidi w:val="0"/>
              <w:spacing w:before="0" w:after="283"/>
              <w:jc w:val="left"/>
              <w:rPr>
                <w:b/>
              </w:rPr>
            </w:pPr>
            <w:r>
              <w:rPr>
                <w:b/>
              </w:rPr>
              <w:t>Item 7.01</w:t>
            </w:r>
          </w:p>
        </w:tc>
        <w:tc>
          <w:tcPr>
            <w:tcW w:w="228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Regulation FD Disclosure. </w:t>
            </w:r>
          </w:p>
        </w:tc>
      </w:tr>
    </w:tbl>
    <w:p>
      <w:pPr>
        <w:pStyle w:val="TextBody"/>
        <w:bidi w:val="0"/>
        <w:spacing w:before="120" w:after="0"/>
        <w:jc w:val="left"/>
        <w:rPr>
          <w:rFonts w:ascii="Times New Roman" w:hAnsi="Times New Roman"/>
          <w:sz w:val="20"/>
        </w:rPr>
      </w:pPr>
      <w:r>
        <w:rPr>
          <w:rFonts w:ascii="Times New Roman" w:hAnsi="Times New Roman"/>
          <w:sz w:val="20"/>
        </w:rPr>
        <w:t xml:space="preserve">On November 3, 2023, the Company issued a press release announcing the election of Mr. Howze to the Board, a copy of which is furnished as Exhibit 99.1 hereto and incorporated in this Item 7.01 by reference. </w:t>
      </w:r>
    </w:p>
    <w:p>
      <w:pPr>
        <w:pStyle w:val="TextBody"/>
        <w:bidi w:val="0"/>
        <w:spacing w:before="240" w:after="0"/>
        <w:jc w:val="left"/>
        <w:rPr>
          <w:rFonts w:ascii="Times New Roman" w:hAnsi="Times New Roman"/>
          <w:sz w:val="20"/>
        </w:rPr>
      </w:pPr>
      <w:r>
        <w:rPr>
          <w:rFonts w:ascii="Times New Roman" w:hAnsi="Times New Roman"/>
          <w:sz w:val="20"/>
        </w:rPr>
        <w:t xml:space="preserve">The information in this Item 7.01 and Exhibit 99.1 shall not be deemed “filed” for purposes of Section 18 of the Exchange Act or otherwise subject to the liabilities of that section. This information shall not be deemed to be incorporated by reference in any filing under the Securities Act of 1933, as amended, or the Exchange Act, except as shall be expressly set forth by specific reference to such disclosure in this Form 8-K in such a filing. </w:t>
      </w:r>
    </w:p>
    <w:p>
      <w:pPr>
        <w:pStyle w:val="TextBody"/>
        <w:bidi w:val="0"/>
        <w:spacing w:before="0" w:after="0"/>
        <w:jc w:val="left"/>
        <w:rPr/>
      </w:pPr>
      <w:r>
        <w:rPr/>
        <w:t> </w:t>
      </w:r>
    </w:p>
    <w:tbl>
      <w:tblPr>
        <w:tblW w:w="3970" w:type="dxa"/>
        <w:jc w:val="left"/>
        <w:tblInd w:w="0" w:type="dxa"/>
        <w:tblLayout w:type="fixed"/>
        <w:tblCellMar>
          <w:top w:w="0" w:type="dxa"/>
          <w:left w:w="0" w:type="dxa"/>
          <w:bottom w:w="0" w:type="dxa"/>
          <w:right w:w="0" w:type="dxa"/>
        </w:tblCellMar>
      </w:tblPr>
      <w:tblGrid>
        <w:gridCol w:w="965"/>
        <w:gridCol w:w="3005"/>
      </w:tblGrid>
      <w:tr>
        <w:trPr/>
        <w:tc>
          <w:tcPr>
            <w:tcW w:w="965" w:type="dxa"/>
            <w:tcBorders/>
            <w:vAlign w:val="center"/>
          </w:tcPr>
          <w:p>
            <w:pPr>
              <w:pStyle w:val="TableContents"/>
              <w:bidi w:val="0"/>
              <w:spacing w:before="0" w:after="283"/>
              <w:jc w:val="left"/>
              <w:rPr>
                <w:b/>
              </w:rPr>
            </w:pPr>
            <w:r>
              <w:rPr>
                <w:b/>
              </w:rPr>
              <w:t>Item 9.01</w:t>
            </w:r>
          </w:p>
        </w:tc>
        <w:tc>
          <w:tcPr>
            <w:tcW w:w="300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Financial Statements and Exhibits. </w:t>
            </w:r>
          </w:p>
        </w:tc>
      </w:tr>
    </w:tbl>
    <w:p>
      <w:pPr>
        <w:pStyle w:val="TextBody"/>
        <w:bidi w:val="0"/>
        <w:spacing w:before="12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Exhibits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following exhibits are furnished as part of this report: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455"/>
        <w:gridCol w:w="120"/>
        <w:gridCol w:w="9630"/>
      </w:tblGrid>
      <w:tr>
        <w:trPr/>
        <w:tc>
          <w:tcPr>
            <w:tcW w:w="4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630" w:type="dxa"/>
            <w:tcBorders/>
            <w:vAlign w:val="center"/>
          </w:tcPr>
          <w:p>
            <w:pPr>
              <w:pStyle w:val="TableContents"/>
              <w:bidi w:val="0"/>
              <w:spacing w:before="0" w:after="283"/>
              <w:jc w:val="left"/>
              <w:rPr>
                <w:sz w:val="4"/>
                <w:szCs w:val="4"/>
              </w:rPr>
            </w:pPr>
            <w:r>
              <w:rPr>
                <w:sz w:val="4"/>
                <w:szCs w:val="4"/>
              </w:rPr>
            </w:r>
          </w:p>
        </w:tc>
      </w:tr>
      <w:tr>
        <w:trPr/>
        <w:tc>
          <w:tcPr>
            <w:tcW w:w="455" w:type="dxa"/>
            <w:tcBorders/>
            <w:vAlign w:val="center"/>
          </w:tcPr>
          <w:p>
            <w:pPr>
              <w:pStyle w:val="TableContents"/>
              <w:bidi w:val="0"/>
              <w:spacing w:before="0" w:after="283"/>
              <w:jc w:val="left"/>
              <w:rPr/>
            </w:pPr>
            <w:r>
              <w:rPr/>
              <w:t>99.1</w:t>
            </w:r>
          </w:p>
        </w:tc>
        <w:tc>
          <w:tcPr>
            <w:tcW w:w="120" w:type="dxa"/>
            <w:tcBorders/>
            <w:vAlign w:val="center"/>
          </w:tcPr>
          <w:p>
            <w:pPr>
              <w:pStyle w:val="TableContents"/>
              <w:bidi w:val="0"/>
              <w:spacing w:before="0" w:after="283"/>
              <w:jc w:val="left"/>
              <w:rPr/>
            </w:pPr>
            <w:r>
              <w:rPr/>
              <w:t>  </w:t>
            </w:r>
          </w:p>
        </w:tc>
        <w:tc>
          <w:tcPr>
            <w:tcW w:w="9630" w:type="dxa"/>
            <w:tcBorders/>
            <w:vAlign w:val="center"/>
          </w:tcPr>
          <w:p>
            <w:pPr>
              <w:pStyle w:val="TableContents"/>
              <w:bidi w:val="0"/>
              <w:spacing w:before="0" w:after="283"/>
              <w:jc w:val="left"/>
              <w:rPr/>
            </w:pPr>
            <w:hyperlink w:anchor="d483000dex991.htm">
              <w:r>
                <w:rPr>
                  <w:rStyle w:val="InternetLink"/>
                </w:rPr>
                <w:t xml:space="preserve">Press Release of Dover Corporation issued November 3, 2023. </w:t>
              </w:r>
            </w:hyperlink>
          </w:p>
        </w:tc>
      </w:tr>
      <w:tr>
        <w:trPr/>
        <w:tc>
          <w:tcPr>
            <w:tcW w:w="455" w:type="dxa"/>
            <w:tcBorders/>
            <w:vAlign w:val="center"/>
          </w:tcPr>
          <w:p>
            <w:pPr>
              <w:pStyle w:val="TableContents"/>
              <w:bidi w:val="0"/>
              <w:spacing w:before="0" w:after="283"/>
              <w:jc w:val="left"/>
              <w:rPr>
                <w:sz w:val="4"/>
                <w:szCs w:val="4"/>
              </w:rPr>
            </w:pPr>
            <w:r>
              <w:rPr>
                <w:sz w:val="4"/>
                <w:szCs w:val="4"/>
              </w:rPr>
            </w:r>
          </w:p>
        </w:tc>
        <w:tc>
          <w:tcPr>
            <w:tcW w:w="9750" w:type="dxa"/>
            <w:gridSpan w:val="2"/>
            <w:tcBorders/>
            <w:vAlign w:val="center"/>
          </w:tcPr>
          <w:p>
            <w:pPr>
              <w:pStyle w:val="TableContents"/>
              <w:bidi w:val="0"/>
              <w:spacing w:before="0" w:after="283"/>
              <w:jc w:val="left"/>
              <w:rPr>
                <w:sz w:val="4"/>
                <w:szCs w:val="4"/>
              </w:rPr>
            </w:pPr>
            <w:r>
              <w:rPr>
                <w:sz w:val="4"/>
                <w:szCs w:val="4"/>
              </w:rPr>
            </w:r>
          </w:p>
        </w:tc>
      </w:tr>
      <w:tr>
        <w:trPr/>
        <w:tc>
          <w:tcPr>
            <w:tcW w:w="455" w:type="dxa"/>
            <w:tcBorders/>
            <w:vAlign w:val="center"/>
          </w:tcPr>
          <w:p>
            <w:pPr>
              <w:pStyle w:val="TableContents"/>
              <w:bidi w:val="0"/>
              <w:spacing w:before="0" w:after="283"/>
              <w:jc w:val="left"/>
              <w:rPr/>
            </w:pPr>
            <w:r>
              <w:rPr/>
              <w:t>104</w:t>
            </w:r>
          </w:p>
        </w:tc>
        <w:tc>
          <w:tcPr>
            <w:tcW w:w="120" w:type="dxa"/>
            <w:tcBorders/>
            <w:vAlign w:val="center"/>
          </w:tcPr>
          <w:p>
            <w:pPr>
              <w:pStyle w:val="TableContents"/>
              <w:bidi w:val="0"/>
              <w:spacing w:before="0" w:after="283"/>
              <w:jc w:val="left"/>
              <w:rPr/>
            </w:pPr>
            <w:r>
              <w:rPr/>
              <w:t>  </w:t>
            </w:r>
          </w:p>
        </w:tc>
        <w:tc>
          <w:tcPr>
            <w:tcW w:w="9630" w:type="dxa"/>
            <w:tcBorders/>
            <w:vAlign w:val="center"/>
          </w:tcPr>
          <w:p>
            <w:pPr>
              <w:pStyle w:val="TableContents"/>
              <w:bidi w:val="0"/>
              <w:spacing w:before="0" w:after="283"/>
              <w:jc w:val="left"/>
              <w:rPr/>
            </w:pPr>
            <w:r>
              <w:rPr/>
              <w:t>Cover Page Interactive Data File (the cover page XBRL tags are embedded within the Inline XBRL document).</w:t>
            </w:r>
          </w:p>
        </w:tc>
      </w:tr>
    </w:tbl>
    <w:p>
      <w:pPr>
        <w:pStyle w:val="HorizontalLine"/>
        <w:bidi w:val="0"/>
        <w:jc w:val="left"/>
        <w:rPr/>
      </w:pPr>
      <w:r>
        <w:br w:type="page"/>
      </w: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the registrant has duly caused this Current Report on Form 8-K to be signed on its behalf by the undersigned hereunto duly authorized. </w:t>
      </w:r>
    </w:p>
    <w:p>
      <w:pPr>
        <w:pStyle w:val="TextBody"/>
        <w:bidi w:val="0"/>
        <w:spacing w:before="0" w:after="0"/>
        <w:jc w:val="left"/>
        <w:rPr/>
      </w:pPr>
      <w:r>
        <w:rPr/>
        <w:t> </w:t>
      </w:r>
    </w:p>
    <w:tbl>
      <w:tblPr>
        <w:tblW w:w="7943" w:type="dxa"/>
        <w:jc w:val="left"/>
        <w:tblInd w:w="0" w:type="dxa"/>
        <w:tblLayout w:type="fixed"/>
        <w:tblCellMar>
          <w:top w:w="0" w:type="dxa"/>
          <w:left w:w="0" w:type="dxa"/>
          <w:bottom w:w="0" w:type="dxa"/>
          <w:right w:w="0" w:type="dxa"/>
        </w:tblCellMar>
      </w:tblPr>
      <w:tblGrid>
        <w:gridCol w:w="2390"/>
        <w:gridCol w:w="60"/>
        <w:gridCol w:w="23"/>
        <w:gridCol w:w="60"/>
        <w:gridCol w:w="365"/>
        <w:gridCol w:w="60"/>
        <w:gridCol w:w="4985"/>
      </w:tblGrid>
      <w:tr>
        <w:trPr/>
        <w:tc>
          <w:tcPr>
            <w:tcW w:w="23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985" w:type="dxa"/>
            <w:tcBorders/>
            <w:vAlign w:val="center"/>
          </w:tcPr>
          <w:p>
            <w:pPr>
              <w:pStyle w:val="TableContents"/>
              <w:bidi w:val="0"/>
              <w:spacing w:before="0" w:after="283"/>
              <w:jc w:val="left"/>
              <w:rPr>
                <w:sz w:val="4"/>
                <w:szCs w:val="4"/>
              </w:rPr>
            </w:pPr>
            <w:r>
              <w:rPr>
                <w:sz w:val="4"/>
                <w:szCs w:val="4"/>
              </w:rPr>
            </w:r>
          </w:p>
        </w:tc>
      </w:tr>
      <w:tr>
        <w:trPr/>
        <w:tc>
          <w:tcPr>
            <w:tcW w:w="2390" w:type="dxa"/>
            <w:tcBorders/>
            <w:vAlign w:val="center"/>
          </w:tcPr>
          <w:p>
            <w:pPr>
              <w:pStyle w:val="TableContents"/>
              <w:bidi w:val="0"/>
              <w:spacing w:before="0" w:after="283"/>
              <w:jc w:val="left"/>
              <w:rPr/>
            </w:pPr>
            <w:r>
              <w:rPr/>
              <w:t>Date: November 3, 2023</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410" w:type="dxa"/>
            <w:gridSpan w:val="3"/>
            <w:tcBorders/>
            <w:vAlign w:val="center"/>
          </w:tcPr>
          <w:p>
            <w:pPr>
              <w:pStyle w:val="TableContents"/>
              <w:bidi w:val="0"/>
              <w:spacing w:before="0" w:after="283"/>
              <w:jc w:val="left"/>
              <w:rPr>
                <w:b/>
              </w:rPr>
            </w:pPr>
            <w:r>
              <w:rPr>
                <w:b/>
              </w:rPr>
              <w:t>DOVER CORPORATION</w:t>
            </w:r>
          </w:p>
        </w:tc>
      </w:tr>
      <w:tr>
        <w:trPr/>
        <w:tc>
          <w:tcPr>
            <w:tcW w:w="23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410" w:type="dxa"/>
            <w:gridSpan w:val="3"/>
            <w:tcBorders/>
            <w:vAlign w:val="center"/>
          </w:tcPr>
          <w:p>
            <w:pPr>
              <w:pStyle w:val="TableContents"/>
              <w:bidi w:val="0"/>
              <w:spacing w:before="0" w:after="283"/>
              <w:jc w:val="left"/>
              <w:rPr/>
            </w:pPr>
            <w:r>
              <w:rPr/>
              <w:t>(Registrant)</w:t>
            </w:r>
          </w:p>
        </w:tc>
      </w:tr>
      <w:tr>
        <w:trPr/>
        <w:tc>
          <w:tcPr>
            <w:tcW w:w="2390" w:type="dxa"/>
            <w:tcBorders/>
            <w:vAlign w:val="center"/>
          </w:tcPr>
          <w:p>
            <w:pPr>
              <w:pStyle w:val="TableContents"/>
              <w:bidi w:val="0"/>
              <w:spacing w:before="0" w:after="283"/>
              <w:jc w:val="left"/>
              <w:rPr>
                <w:sz w:val="4"/>
                <w:szCs w:val="4"/>
              </w:rPr>
            </w:pPr>
            <w:r>
              <w:rPr>
                <w:sz w:val="4"/>
                <w:szCs w:val="4"/>
              </w:rPr>
            </w:r>
          </w:p>
        </w:tc>
        <w:tc>
          <w:tcPr>
            <w:tcW w:w="83" w:type="dxa"/>
            <w:gridSpan w:val="2"/>
            <w:tcBorders/>
            <w:vAlign w:val="center"/>
          </w:tcPr>
          <w:p>
            <w:pPr>
              <w:pStyle w:val="TableContents"/>
              <w:bidi w:val="0"/>
              <w:spacing w:before="0" w:after="283"/>
              <w:jc w:val="left"/>
              <w:rPr>
                <w:sz w:val="4"/>
                <w:szCs w:val="4"/>
              </w:rPr>
            </w:pPr>
            <w:r>
              <w:rPr>
                <w:sz w:val="4"/>
                <w:szCs w:val="4"/>
              </w:rPr>
            </w:r>
          </w:p>
        </w:tc>
        <w:tc>
          <w:tcPr>
            <w:tcW w:w="425" w:type="dxa"/>
            <w:gridSpan w:val="2"/>
            <w:tcBorders/>
            <w:vAlign w:val="center"/>
          </w:tcPr>
          <w:p>
            <w:pPr>
              <w:pStyle w:val="TableContents"/>
              <w:bidi w:val="0"/>
              <w:spacing w:before="0" w:after="283"/>
              <w:jc w:val="left"/>
              <w:rPr>
                <w:sz w:val="4"/>
                <w:szCs w:val="4"/>
              </w:rPr>
            </w:pPr>
            <w:r>
              <w:rPr>
                <w:sz w:val="4"/>
                <w:szCs w:val="4"/>
              </w:rPr>
            </w:r>
          </w:p>
        </w:tc>
        <w:tc>
          <w:tcPr>
            <w:tcW w:w="5045" w:type="dxa"/>
            <w:gridSpan w:val="2"/>
            <w:tcBorders/>
            <w:vAlign w:val="center"/>
          </w:tcPr>
          <w:p>
            <w:pPr>
              <w:pStyle w:val="TableContents"/>
              <w:bidi w:val="0"/>
              <w:spacing w:before="0" w:after="283"/>
              <w:jc w:val="left"/>
              <w:rPr>
                <w:sz w:val="4"/>
                <w:szCs w:val="4"/>
              </w:rPr>
            </w:pPr>
            <w:r>
              <w:rPr>
                <w:sz w:val="4"/>
                <w:szCs w:val="4"/>
              </w:rPr>
            </w:r>
          </w:p>
        </w:tc>
      </w:tr>
      <w:tr>
        <w:trPr/>
        <w:tc>
          <w:tcPr>
            <w:tcW w:w="23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By:</w:t>
            </w:r>
          </w:p>
        </w:tc>
        <w:tc>
          <w:tcPr>
            <w:tcW w:w="60" w:type="dxa"/>
            <w:tcBorders/>
            <w:vAlign w:val="center"/>
          </w:tcPr>
          <w:p>
            <w:pPr>
              <w:pStyle w:val="TableContents"/>
              <w:bidi w:val="0"/>
              <w:spacing w:before="0" w:after="283"/>
              <w:jc w:val="left"/>
              <w:rPr/>
            </w:pPr>
            <w:r>
              <w:rPr/>
              <w:t> </w:t>
            </w:r>
          </w:p>
        </w:tc>
        <w:tc>
          <w:tcPr>
            <w:tcW w:w="4985" w:type="dxa"/>
            <w:tcBorders/>
            <w:vAlign w:val="center"/>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Ivonne M. Cabrera</w:t>
            </w:r>
          </w:p>
        </w:tc>
      </w:tr>
      <w:tr>
        <w:trPr/>
        <w:tc>
          <w:tcPr>
            <w:tcW w:w="23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985" w:type="dxa"/>
            <w:tcBorders/>
            <w:vAlign w:val="center"/>
          </w:tcPr>
          <w:p>
            <w:pPr>
              <w:pStyle w:val="TableContents"/>
              <w:bidi w:val="0"/>
              <w:spacing w:before="0" w:after="283"/>
              <w:jc w:val="left"/>
              <w:rPr/>
            </w:pPr>
            <w:r>
              <w:rPr/>
              <w:t>Ivonne M. Cabrera</w:t>
            </w:r>
          </w:p>
        </w:tc>
      </w:tr>
      <w:tr>
        <w:trPr/>
        <w:tc>
          <w:tcPr>
            <w:tcW w:w="23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985" w:type="dxa"/>
            <w:tcBorders/>
            <w:vAlign w:val="center"/>
          </w:tcPr>
          <w:p>
            <w:pPr>
              <w:pStyle w:val="TableContents"/>
              <w:bidi w:val="0"/>
              <w:spacing w:before="0" w:after="283"/>
              <w:jc w:val="left"/>
              <w:rPr/>
            </w:pPr>
            <w:r>
              <w:rPr/>
              <w:t>Senior Vice President, General Counsel &amp; Secretary</w:t>
            </w:r>
          </w:p>
        </w:tc>
      </w:tr>
    </w:tbl>
    <w:p>
      <w:pPr>
        <w:pStyle w:val="TextBody"/>
        <w:bidi w:val="0"/>
        <w:spacing w:before="0" w:after="0"/>
        <w:jc w:val="right"/>
        <w:rPr>
          <w:rFonts w:ascii="Times New Roman" w:hAnsi="Times New Roman"/>
          <w:b/>
          <w:sz w:val="20"/>
        </w:rPr>
      </w:pPr>
      <w:bookmarkStart w:id="2" w:name="d483000dex991.htm"/>
      <w:bookmarkStart w:id="3" w:name="ksd483000dex991"/>
      <w:bookmarkEnd w:id="2"/>
      <w:bookmarkEnd w:id="3"/>
      <w:r>
        <w:rPr>
          <w:rFonts w:ascii="Times New Roman" w:hAnsi="Times New Roman"/>
          <w:b/>
          <w:sz w:val="20"/>
        </w:rPr>
        <w:t xml:space="preserve">Exhibit 99.1 </w:t>
      </w:r>
      <w:r>
        <w:br w:type="page"/>
      </w:r>
    </w:p>
    <w:p>
      <w:pPr>
        <w:pStyle w:val="TextBody"/>
        <w:bidi w:val="0"/>
        <w:spacing w:before="0" w:after="0"/>
        <w:jc w:val="left"/>
        <w:rPr/>
      </w:pPr>
      <w:r>
        <w:rPr/>
        <w:t> </w:t>
      </w:r>
    </w:p>
    <w:p>
      <w:pPr>
        <w:pStyle w:val="TextBody"/>
        <w:bidi w:val="0"/>
        <w:spacing w:before="0" w:after="0"/>
        <w:jc w:val="left"/>
        <w:rPr/>
      </w:pPr>
      <w:r>
        <w:rPr/>
        <w:drawing>
          <wp:inline distT="0" distB="0" distL="0" distR="0">
            <wp:extent cx="1676400" cy="62865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676400" cy="628650"/>
                    </a:xfrm>
                    <a:prstGeom prst="rect">
                      <a:avLst/>
                    </a:prstGeom>
                  </pic:spPr>
                </pic:pic>
              </a:graphicData>
            </a:graphic>
          </wp:inline>
        </w:drawing>
      </w:r>
      <w:r>
        <w:rPr/>
        <w:t xml:space="preserv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068"/>
        <w:gridCol w:w="120"/>
        <w:gridCol w:w="5017"/>
      </w:tblGrid>
      <w:tr>
        <w:trPr/>
        <w:tc>
          <w:tcPr>
            <w:tcW w:w="5068"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5017" w:type="dxa"/>
            <w:tcBorders/>
            <w:vAlign w:val="center"/>
          </w:tcPr>
          <w:p>
            <w:pPr>
              <w:pStyle w:val="TableContents"/>
              <w:bidi w:val="0"/>
              <w:spacing w:before="0" w:after="283"/>
              <w:jc w:val="left"/>
              <w:rPr>
                <w:sz w:val="4"/>
                <w:szCs w:val="4"/>
              </w:rPr>
            </w:pPr>
            <w:r>
              <w:rPr>
                <w:sz w:val="4"/>
                <w:szCs w:val="4"/>
              </w:rPr>
            </w:r>
          </w:p>
        </w:tc>
      </w:tr>
      <w:tr>
        <w:trPr/>
        <w:tc>
          <w:tcPr>
            <w:tcW w:w="5068" w:type="dxa"/>
            <w:tcBorders/>
          </w:tcPr>
          <w:p>
            <w:pPr>
              <w:pStyle w:val="TableContents"/>
              <w:bidi w:val="0"/>
              <w:spacing w:before="0" w:after="283"/>
              <w:jc w:val="left"/>
              <w:rPr>
                <w:b/>
              </w:rPr>
            </w:pPr>
            <w:r>
              <w:rPr>
                <w:b/>
              </w:rPr>
              <w:t>Investor Contact:</w:t>
            </w:r>
          </w:p>
        </w:tc>
        <w:tc>
          <w:tcPr>
            <w:tcW w:w="120" w:type="dxa"/>
            <w:tcBorders/>
            <w:vAlign w:val="bottom"/>
          </w:tcPr>
          <w:p>
            <w:pPr>
              <w:pStyle w:val="TableContents"/>
              <w:bidi w:val="0"/>
              <w:spacing w:before="0" w:after="283"/>
              <w:jc w:val="left"/>
              <w:rPr/>
            </w:pPr>
            <w:r>
              <w:rPr/>
              <w:t>  </w:t>
            </w:r>
          </w:p>
        </w:tc>
        <w:tc>
          <w:tcPr>
            <w:tcW w:w="5017" w:type="dxa"/>
            <w:tcBorders/>
            <w:vAlign w:val="bottom"/>
          </w:tcPr>
          <w:p>
            <w:pPr>
              <w:pStyle w:val="TableContents"/>
              <w:bidi w:val="0"/>
              <w:spacing w:before="0" w:after="283"/>
              <w:jc w:val="left"/>
              <w:rPr>
                <w:b/>
              </w:rPr>
            </w:pPr>
            <w:r>
              <w:rPr>
                <w:b/>
              </w:rPr>
              <w:t>Media Contact:</w:t>
            </w:r>
          </w:p>
        </w:tc>
      </w:tr>
      <w:tr>
        <w:trPr/>
        <w:tc>
          <w:tcPr>
            <w:tcW w:w="5068" w:type="dxa"/>
            <w:tcBorders/>
          </w:tcPr>
          <w:p>
            <w:pPr>
              <w:pStyle w:val="TableContents"/>
              <w:bidi w:val="0"/>
              <w:spacing w:before="0" w:after="283"/>
              <w:jc w:val="left"/>
              <w:rPr/>
            </w:pPr>
            <w:r>
              <w:rPr/>
              <w:t>Jack Dickens</w:t>
            </w:r>
          </w:p>
        </w:tc>
        <w:tc>
          <w:tcPr>
            <w:tcW w:w="120" w:type="dxa"/>
            <w:tcBorders/>
            <w:vAlign w:val="bottom"/>
          </w:tcPr>
          <w:p>
            <w:pPr>
              <w:pStyle w:val="TableContents"/>
              <w:bidi w:val="0"/>
              <w:spacing w:before="0" w:after="283"/>
              <w:jc w:val="left"/>
              <w:rPr/>
            </w:pPr>
            <w:r>
              <w:rPr/>
              <w:t>  </w:t>
            </w:r>
          </w:p>
        </w:tc>
        <w:tc>
          <w:tcPr>
            <w:tcW w:w="5017" w:type="dxa"/>
            <w:tcBorders/>
            <w:vAlign w:val="bottom"/>
          </w:tcPr>
          <w:p>
            <w:pPr>
              <w:pStyle w:val="TableContents"/>
              <w:bidi w:val="0"/>
              <w:spacing w:before="0" w:after="283"/>
              <w:jc w:val="left"/>
              <w:rPr/>
            </w:pPr>
            <w:r>
              <w:rPr/>
              <w:t>Adrian Sakowicz</w:t>
            </w:r>
          </w:p>
        </w:tc>
      </w:tr>
      <w:tr>
        <w:trPr/>
        <w:tc>
          <w:tcPr>
            <w:tcW w:w="5068" w:type="dxa"/>
            <w:tcBorders/>
          </w:tcPr>
          <w:p>
            <w:pPr>
              <w:pStyle w:val="TableContents"/>
              <w:bidi w:val="0"/>
              <w:spacing w:before="0" w:after="283"/>
              <w:jc w:val="left"/>
              <w:rPr/>
            </w:pPr>
            <w:r>
              <w:rPr/>
              <w:t>Senior Director  Investor Relations</w:t>
            </w:r>
          </w:p>
        </w:tc>
        <w:tc>
          <w:tcPr>
            <w:tcW w:w="120" w:type="dxa"/>
            <w:tcBorders/>
            <w:vAlign w:val="bottom"/>
          </w:tcPr>
          <w:p>
            <w:pPr>
              <w:pStyle w:val="TableContents"/>
              <w:bidi w:val="0"/>
              <w:spacing w:before="0" w:after="283"/>
              <w:jc w:val="left"/>
              <w:rPr/>
            </w:pPr>
            <w:r>
              <w:rPr/>
              <w:t>  </w:t>
            </w:r>
          </w:p>
        </w:tc>
        <w:tc>
          <w:tcPr>
            <w:tcW w:w="5017" w:type="dxa"/>
            <w:tcBorders/>
            <w:vAlign w:val="bottom"/>
          </w:tcPr>
          <w:p>
            <w:pPr>
              <w:pStyle w:val="TableContents"/>
              <w:bidi w:val="0"/>
              <w:spacing w:before="0" w:after="283"/>
              <w:jc w:val="left"/>
              <w:rPr/>
            </w:pPr>
            <w:r>
              <w:rPr/>
              <w:t>Vice President  Communications</w:t>
            </w:r>
          </w:p>
        </w:tc>
      </w:tr>
      <w:tr>
        <w:trPr/>
        <w:tc>
          <w:tcPr>
            <w:tcW w:w="5068" w:type="dxa"/>
            <w:tcBorders/>
          </w:tcPr>
          <w:p>
            <w:pPr>
              <w:pStyle w:val="TableContents"/>
              <w:bidi w:val="0"/>
              <w:spacing w:before="0" w:after="283"/>
              <w:jc w:val="left"/>
              <w:rPr/>
            </w:pPr>
            <w:r>
              <w:rPr/>
              <w:t>(630) 743-2566</w:t>
            </w:r>
          </w:p>
        </w:tc>
        <w:tc>
          <w:tcPr>
            <w:tcW w:w="120" w:type="dxa"/>
            <w:tcBorders/>
            <w:vAlign w:val="bottom"/>
          </w:tcPr>
          <w:p>
            <w:pPr>
              <w:pStyle w:val="TableContents"/>
              <w:bidi w:val="0"/>
              <w:spacing w:before="0" w:after="283"/>
              <w:jc w:val="left"/>
              <w:rPr/>
            </w:pPr>
            <w:r>
              <w:rPr/>
              <w:t>  </w:t>
            </w:r>
          </w:p>
        </w:tc>
        <w:tc>
          <w:tcPr>
            <w:tcW w:w="5017" w:type="dxa"/>
            <w:tcBorders/>
            <w:vAlign w:val="bottom"/>
          </w:tcPr>
          <w:p>
            <w:pPr>
              <w:pStyle w:val="TableContents"/>
              <w:bidi w:val="0"/>
              <w:spacing w:before="0" w:after="283"/>
              <w:jc w:val="left"/>
              <w:rPr/>
            </w:pPr>
            <w:r>
              <w:rPr/>
              <w:t>(630) 743-5039</w:t>
            </w:r>
          </w:p>
        </w:tc>
      </w:tr>
      <w:tr>
        <w:trPr/>
        <w:tc>
          <w:tcPr>
            <w:tcW w:w="5068" w:type="dxa"/>
            <w:tcBorders/>
          </w:tcPr>
          <w:p>
            <w:pPr>
              <w:pStyle w:val="TableContents"/>
              <w:bidi w:val="0"/>
              <w:spacing w:before="0" w:after="283"/>
              <w:jc w:val="left"/>
              <w:rPr>
                <w:u w:val="single"/>
              </w:rPr>
            </w:pPr>
            <w:r>
              <w:rPr>
                <w:u w:val="single"/>
              </w:rPr>
              <w:t>jdickens@dovercorp.com</w:t>
            </w:r>
          </w:p>
        </w:tc>
        <w:tc>
          <w:tcPr>
            <w:tcW w:w="120" w:type="dxa"/>
            <w:tcBorders/>
            <w:vAlign w:val="bottom"/>
          </w:tcPr>
          <w:p>
            <w:pPr>
              <w:pStyle w:val="TableContents"/>
              <w:bidi w:val="0"/>
              <w:spacing w:before="0" w:after="283"/>
              <w:jc w:val="left"/>
              <w:rPr/>
            </w:pPr>
            <w:r>
              <w:rPr/>
              <w:t>  </w:t>
            </w:r>
          </w:p>
        </w:tc>
        <w:tc>
          <w:tcPr>
            <w:tcW w:w="5017" w:type="dxa"/>
            <w:tcBorders/>
            <w:vAlign w:val="bottom"/>
          </w:tcPr>
          <w:p>
            <w:pPr>
              <w:pStyle w:val="TableContents"/>
              <w:bidi w:val="0"/>
              <w:spacing w:before="0" w:after="283"/>
              <w:jc w:val="left"/>
              <w:rPr>
                <w:u w:val="single"/>
              </w:rPr>
            </w:pPr>
            <w:r>
              <w:rPr>
                <w:u w:val="single"/>
              </w:rPr>
              <w:t>asakowicz@dovercorp.com</w:t>
            </w:r>
          </w:p>
        </w:tc>
      </w:tr>
    </w:tbl>
    <w:p>
      <w:pPr>
        <w:pStyle w:val="TextBody"/>
        <w:bidi w:val="0"/>
        <w:spacing w:before="480" w:after="0"/>
        <w:jc w:val="center"/>
        <w:rPr>
          <w:rFonts w:ascii="Times New Roman" w:hAnsi="Times New Roman"/>
          <w:b/>
          <w:sz w:val="20"/>
        </w:rPr>
      </w:pPr>
      <w:r>
        <w:rPr>
          <w:rFonts w:ascii="Times New Roman" w:hAnsi="Times New Roman"/>
          <w:b/>
          <w:sz w:val="20"/>
        </w:rPr>
        <w:t xml:space="preserve">Dover Board Elects Marc A. Howze as New Independent Director </w:t>
      </w:r>
    </w:p>
    <w:p>
      <w:pPr>
        <w:pStyle w:val="TextBody"/>
        <w:bidi w:val="0"/>
        <w:spacing w:before="240" w:after="0"/>
        <w:jc w:val="left"/>
        <w:rPr>
          <w:rFonts w:ascii="Times New Roman" w:hAnsi="Times New Roman"/>
          <w:sz w:val="20"/>
        </w:rPr>
      </w:pPr>
      <w:r>
        <w:rPr>
          <w:rFonts w:ascii="Times New Roman" w:hAnsi="Times New Roman"/>
          <w:b/>
          <w:sz w:val="20"/>
        </w:rPr>
        <w:t>DOWNERS GROVE, Ill., November</w:t>
      </w:r>
      <w:r>
        <w:rPr>
          <w:rFonts w:ascii="Times New Roman" w:hAnsi="Times New Roman"/>
          <w:sz w:val="20"/>
        </w:rPr>
        <w:t> </w:t>
      </w:r>
      <w:r>
        <w:rPr>
          <w:rFonts w:ascii="Times New Roman" w:hAnsi="Times New Roman"/>
          <w:b/>
          <w:sz w:val="20"/>
        </w:rPr>
        <w:t xml:space="preserve">3, 2023 </w:t>
      </w:r>
      <w:r>
        <w:rPr>
          <w:rFonts w:ascii="Times New Roman" w:hAnsi="Times New Roman"/>
          <w:sz w:val="20"/>
        </w:rPr>
        <w:t xml:space="preserve">- Dover (NYSE: DOV) today announced that its Board of Directors has elected Marc A. Howze as a new independent director effective immediately. Mr. Howzes appointment increases the size of the Board to 11 directors, 10 of whom are independent directors. Mr. Howze will serve on the Boards Audit Committee. </w:t>
      </w:r>
    </w:p>
    <w:p>
      <w:pPr>
        <w:pStyle w:val="TextBody"/>
        <w:bidi w:val="0"/>
        <w:spacing w:before="240" w:after="0"/>
        <w:jc w:val="left"/>
        <w:rPr>
          <w:rFonts w:ascii="Times New Roman" w:hAnsi="Times New Roman"/>
          <w:sz w:val="20"/>
        </w:rPr>
      </w:pPr>
      <w:r>
        <w:rPr>
          <w:rFonts w:ascii="Times New Roman" w:hAnsi="Times New Roman"/>
          <w:sz w:val="20"/>
        </w:rPr>
        <w:t xml:space="preserve">Mr. Howze is Senior Advisor, Office of the Chairman at Deere &amp; Company (Deere), a position he assumed in 2022. Mr. Howze joined Deere in 2001 as an attorney and later served as Manager, Business Development and Strategy, and as Associate General Counsel and Corporate Secretary. He then moved to Deeres Ag &amp; Turf division, where his positions included Turf Care Factory Manager, and Global Director, Cotton Harvesting Product Line. Subsequently, Mr. Howze became Vice President, Global Human Resources in 2012 and assumed additional responsibility for Employee Communications in 2014. He was named Senior Vice President and Chief Administrative Officer in 2016, and in 2020 took on the additional role of Group President, Lifecycle Solutions. </w:t>
      </w:r>
    </w:p>
    <w:p>
      <w:pPr>
        <w:pStyle w:val="TextBody"/>
        <w:bidi w:val="0"/>
        <w:spacing w:before="240" w:after="0"/>
        <w:jc w:val="left"/>
        <w:rPr>
          <w:rFonts w:ascii="Times New Roman" w:hAnsi="Times New Roman"/>
          <w:sz w:val="20"/>
        </w:rPr>
      </w:pPr>
      <w:r>
        <w:rPr>
          <w:rFonts w:ascii="Times New Roman" w:hAnsi="Times New Roman"/>
          <w:sz w:val="20"/>
        </w:rPr>
        <w:t xml:space="preserve">Richard J. Tobin, Dovers President and Chief Executive Officer said, We are pleased to be welcoming Marc Howze to the Dover Board. Marc has had a long and distinguished career at Deere and his extensive experience spearheading strategic initiatives to improve operations and deliver customer value, and his leadership of the human resources and employee health and safety functions will serve the Board and our management team well. We look forward to his contributions as we work together to continue delivering long-term value for our shareholders. </w:t>
      </w:r>
    </w:p>
    <w:p>
      <w:pPr>
        <w:pStyle w:val="TextBody"/>
        <w:bidi w:val="0"/>
        <w:spacing w:before="240" w:after="0"/>
        <w:jc w:val="left"/>
        <w:rPr>
          <w:rFonts w:ascii="Times New Roman" w:hAnsi="Times New Roman"/>
          <w:sz w:val="20"/>
        </w:rPr>
      </w:pPr>
      <w:r>
        <w:rPr>
          <w:rFonts w:ascii="Times New Roman" w:hAnsi="Times New Roman"/>
          <w:sz w:val="20"/>
        </w:rPr>
        <w:t xml:space="preserve">Prior to joining Deere, Mr. Howze served as an officer in the U.S. Army, attaining the rank of major. He also serves on the Board of Directors of Lincoln Electric Holdings, Inc. and Nationwide Mutual Insurance Company. </w:t>
      </w:r>
    </w:p>
    <w:p>
      <w:pPr>
        <w:pStyle w:val="TextBody"/>
        <w:bidi w:val="0"/>
        <w:spacing w:before="360" w:after="0"/>
        <w:jc w:val="left"/>
        <w:rPr>
          <w:rFonts w:ascii="Times New Roman" w:hAnsi="Times New Roman"/>
          <w:b/>
          <w:sz w:val="20"/>
        </w:rPr>
      </w:pPr>
      <w:r>
        <w:rPr>
          <w:rFonts w:ascii="Times New Roman" w:hAnsi="Times New Roman"/>
          <w:b/>
          <w:sz w:val="20"/>
        </w:rPr>
        <w:t xml:space="preserve">About Dover: </w:t>
      </w:r>
    </w:p>
    <w:p>
      <w:pPr>
        <w:pStyle w:val="TextBody"/>
        <w:bidi w:val="0"/>
        <w:spacing w:before="120" w:after="0"/>
        <w:jc w:val="left"/>
        <w:rPr>
          <w:rFonts w:ascii="Times New Roman" w:hAnsi="Times New Roman"/>
          <w:sz w:val="20"/>
        </w:rPr>
      </w:pPr>
      <w:r>
        <w:rPr>
          <w:rFonts w:ascii="Times New Roman" w:hAnsi="Times New Roman"/>
          <w:sz w:val="20"/>
        </w:rPr>
        <w:t xml:space="preserve">Dover is a diversified global manufacturer and solutions provider with annual revenue of over $8 billion. We deliver innovative equipment and components, consumable supplies, aftermarket parts, software and digital solutions, and support services through five operating segments: Engineered Products, Clean Energy &amp; Fueling, Imaging &amp; Identification, Pumps &amp; Process Solutions, and Climate &amp; Sustainability Technologies. Dover combines global scale with operational agility to lead the markets we serve. Recognized for our entrepreneurial approach for over 65 years, our team of over 25,000 employees takes an ownership mindset, collaborating with customers to redefine whats possible. Headquartered in Downers Grove, Illinois, Dover trades on the New York Stock Exchange under DOV. Additional information is available at </w:t>
      </w:r>
      <w:r>
        <w:rPr>
          <w:rFonts w:ascii="Times New Roman" w:hAnsi="Times New Roman"/>
          <w:sz w:val="20"/>
          <w:u w:val="single"/>
        </w:rPr>
        <w:t>dovercorporation.com</w:t>
      </w:r>
      <w:r>
        <w:rPr>
          <w:rFonts w:ascii="Times New Roman" w:hAnsi="Times New Roman"/>
          <w:sz w:val="20"/>
        </w:rPr>
        <w:t xml:space="preserve">.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1227</Words>
  <Characters>6617</Characters>
  <CharactersWithSpaces>7834</CharactersWithSpaces>
  <Paragraphs>161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EX-99.1</dc:title>
</cp:coreProperties>
</file>