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172720</wp:posOffset>
            </wp:positionV>
            <wp:extent cx="138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5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250190</wp:posOffset>
            </wp:positionV>
            <wp:extent cx="1397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627380</wp:posOffset>
            </wp:positionV>
            <wp:extent cx="296608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180340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920" w:type="dxa"/>
            <w:vAlign w:val="bottom"/>
          </w:tcPr>
          <w:p>
            <w:pPr>
              <w:jc w:val="center"/>
              <w:ind w:right="822"/>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tcPr>
          <w:p>
            <w:pPr>
              <w:jc w:val="center"/>
              <w:ind w:right="182"/>
              <w:spacing w:after="0"/>
              <w:rPr>
                <w:sz w:val="20"/>
                <w:szCs w:val="20"/>
                <w:color w:val="auto"/>
              </w:rPr>
            </w:pPr>
            <w:r>
              <w:rPr>
                <w:rFonts w:ascii="Arial" w:cs="Arial" w:eastAsia="Arial" w:hAnsi="Arial"/>
                <w:sz w:val="18"/>
                <w:szCs w:val="18"/>
                <w:b w:val="1"/>
                <w:bCs w:val="1"/>
                <w:color w:val="auto"/>
                <w:w w:val="92"/>
              </w:rPr>
              <w:t>1-4018</w:t>
            </w:r>
          </w:p>
        </w:tc>
        <w:tc>
          <w:tcPr>
            <w:tcW w:w="2260" w:type="dxa"/>
            <w:vAlign w:val="bottom"/>
          </w:tcPr>
          <w:p>
            <w:pPr>
              <w:jc w:val="center"/>
              <w:ind w:left="1042"/>
              <w:spacing w:after="0"/>
              <w:rPr>
                <w:sz w:val="20"/>
                <w:szCs w:val="20"/>
                <w:color w:val="auto"/>
              </w:rPr>
            </w:pPr>
            <w:r>
              <w:rPr>
                <w:rFonts w:ascii="Arial" w:cs="Arial" w:eastAsia="Arial" w:hAnsi="Arial"/>
                <w:sz w:val="18"/>
                <w:szCs w:val="18"/>
                <w:b w:val="1"/>
                <w:bCs w:val="1"/>
                <w:color w:val="auto"/>
                <w:w w:val="89"/>
              </w:rPr>
              <w:t>53-0257888</w:t>
            </w:r>
          </w:p>
        </w:tc>
      </w:tr>
      <w:tr>
        <w:trPr>
          <w:trHeight w:val="218"/>
        </w:trPr>
        <w:tc>
          <w:tcPr>
            <w:tcW w:w="2920" w:type="dxa"/>
            <w:vAlign w:val="bottom"/>
          </w:tcPr>
          <w:p>
            <w:pPr>
              <w:jc w:val="center"/>
              <w:ind w:right="822"/>
              <w:spacing w:after="0"/>
              <w:rPr>
                <w:sz w:val="20"/>
                <w:szCs w:val="20"/>
                <w:color w:val="auto"/>
              </w:rPr>
            </w:pPr>
            <w:r>
              <w:rPr>
                <w:rFonts w:ascii="Arial" w:cs="Arial" w:eastAsia="Arial" w:hAnsi="Arial"/>
                <w:sz w:val="14"/>
                <w:szCs w:val="14"/>
                <w:b w:val="1"/>
                <w:bCs w:val="1"/>
                <w:color w:val="auto"/>
                <w:w w:val="92"/>
              </w:rPr>
              <w:t>(State or other jurisdiction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(Commission</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2920" w:type="dxa"/>
            <w:vAlign w:val="bottom"/>
          </w:tcPr>
          <w:p>
            <w:pPr>
              <w:jc w:val="center"/>
              <w:ind w:right="822"/>
              <w:spacing w:after="0"/>
              <w:rPr>
                <w:sz w:val="20"/>
                <w:szCs w:val="20"/>
                <w:color w:val="auto"/>
              </w:rPr>
            </w:pPr>
            <w:r>
              <w:rPr>
                <w:rFonts w:ascii="Arial" w:cs="Arial" w:eastAsia="Arial" w:hAnsi="Arial"/>
                <w:sz w:val="14"/>
                <w:szCs w:val="14"/>
                <w:b w:val="1"/>
                <w:bCs w:val="1"/>
                <w:color w:val="auto"/>
                <w:w w:val="93"/>
              </w:rPr>
              <w:t>of incorporation or organization)</w:t>
            </w:r>
          </w:p>
        </w:tc>
        <w:tc>
          <w:tcPr>
            <w:tcW w:w="2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File Number)</w:t>
            </w:r>
          </w:p>
        </w:tc>
        <w:tc>
          <w:tcPr>
            <w:tcW w:w="2260" w:type="dxa"/>
            <w:vAlign w:val="bottom"/>
          </w:tcPr>
          <w:p>
            <w:pPr>
              <w:jc w:val="center"/>
              <w:ind w:left="1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3005 Highland Parkway</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Downers Grove, Illinois 60515</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0" w:lineRule="exact"/>
        <w:rPr>
          <w:sz w:val="24"/>
          <w:szCs w:val="24"/>
          <w:color w:val="auto"/>
        </w:rPr>
      </w:pPr>
    </w:p>
    <w:p>
      <w:pPr>
        <w:spacing w:after="0" w:line="28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Beverly Wyckoff, (630) 541-1540</w:t>
      </w:r>
    </w:p>
    <w:p>
      <w:pPr>
        <w:spacing w:after="0" w:line="21" w:lineRule="exact"/>
        <w:rPr>
          <w:sz w:val="24"/>
          <w:szCs w:val="24"/>
          <w:color w:val="auto"/>
        </w:rPr>
      </w:pPr>
    </w:p>
    <w:p>
      <w:pPr>
        <w:ind w:left="238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176530</wp:posOffset>
            </wp:positionV>
            <wp:extent cx="139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Rule 13p-1 under the Securities Exchange Act (17 CFR 240.13p-1) for the reporting period from January 1 to December 31,</w:t>
      </w:r>
    </w:p>
    <w:p>
      <w:pPr>
        <w:ind w:left="440" w:hanging="38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2022.</w:t>
      </w:r>
    </w:p>
    <w:p>
      <w:pPr>
        <w:spacing w:after="0" w:line="10" w:lineRule="exact"/>
        <w:rPr>
          <w:sz w:val="24"/>
          <w:szCs w:val="24"/>
          <w:color w:val="auto"/>
        </w:rPr>
      </w:pPr>
    </w:p>
    <w:p>
      <w:pPr>
        <w:ind w:left="60"/>
        <w:spacing w:after="0" w:line="207" w:lineRule="exact"/>
        <w:tabs>
          <w:tab w:leader="none" w:pos="420" w:val="left"/>
          <w:tab w:leader="none" w:pos="72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Rule 13q-1 under the Securities Exchange Act (17 CFR 240.13q-1) for the fiscal year ended</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4516120</wp:posOffset>
            </wp:positionH>
            <wp:positionV relativeFrom="paragraph">
              <wp:posOffset>-10795</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Conflict Minerals Report is submitted as an Exhibit hereto and is available at the following internet website: https://www.dovercorporation.com/about-us/our-governance/conflict-minerals. The contents of any website referred to in this Form SD or the Conflict Minerals Report are not part of, nor incorporated by reference into, this Form SD or the Conflict Minerals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Conflict Minerals Report as required by Items 1.01 and 1.02 of this Form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20" w:type="dxa"/>
            <w:vAlign w:val="bottom"/>
          </w:tcPr>
          <w:p>
            <w:pPr>
              <w:ind w:left="20"/>
              <w:spacing w:after="0"/>
              <w:rPr>
                <w:sz w:val="20"/>
                <w:szCs w:val="20"/>
                <w:color w:val="auto"/>
              </w:rPr>
            </w:pPr>
            <w:r>
              <w:rPr>
                <w:rFonts w:ascii="Arial" w:cs="Arial" w:eastAsia="Arial" w:hAnsi="Arial"/>
                <w:sz w:val="18"/>
                <w:szCs w:val="18"/>
                <w:color w:val="auto"/>
              </w:rPr>
              <w:t>Date:  May 31, 2023</w:t>
            </w:r>
          </w:p>
        </w:tc>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DOVER CORPORATION</w:t>
            </w:r>
          </w:p>
        </w:tc>
        <w:tc>
          <w:tcPr>
            <w:tcW w:w="1700" w:type="dxa"/>
            <w:vAlign w:val="bottom"/>
          </w:tcPr>
          <w:p>
            <w:pPr>
              <w:spacing w:after="0"/>
              <w:rPr>
                <w:sz w:val="20"/>
                <w:szCs w:val="20"/>
                <w:color w:val="auto"/>
              </w:rPr>
            </w:pPr>
          </w:p>
        </w:tc>
      </w:tr>
      <w:tr>
        <w:trPr>
          <w:trHeight w:val="229"/>
        </w:trPr>
        <w:tc>
          <w:tcPr>
            <w:tcW w:w="2620" w:type="dxa"/>
            <w:vAlign w:val="bottom"/>
          </w:tcPr>
          <w:p>
            <w:pPr>
              <w:spacing w:after="0"/>
              <w:rPr>
                <w:sz w:val="19"/>
                <w:szCs w:val="19"/>
                <w:color w:val="auto"/>
              </w:rPr>
            </w:pPr>
          </w:p>
        </w:tc>
        <w:tc>
          <w:tcPr>
            <w:tcW w:w="6920" w:type="dxa"/>
            <w:vAlign w:val="bottom"/>
            <w:gridSpan w:val="2"/>
          </w:tcPr>
          <w:p>
            <w:pPr>
              <w:ind w:left="880"/>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19"/>
                <w:szCs w:val="19"/>
                <w:color w:val="auto"/>
              </w:rPr>
            </w:pPr>
          </w:p>
        </w:tc>
      </w:tr>
      <w:tr>
        <w:trPr>
          <w:trHeight w:val="472"/>
        </w:trPr>
        <w:tc>
          <w:tcPr>
            <w:tcW w:w="2620" w:type="dxa"/>
            <w:vAlign w:val="bottom"/>
          </w:tcPr>
          <w:p>
            <w:pPr>
              <w:spacing w:after="0"/>
              <w:rPr>
                <w:sz w:val="24"/>
                <w:szCs w:val="24"/>
                <w:color w:val="auto"/>
              </w:rPr>
            </w:pPr>
          </w:p>
        </w:tc>
        <w:tc>
          <w:tcPr>
            <w:tcW w:w="1580" w:type="dxa"/>
            <w:vAlign w:val="bottom"/>
          </w:tcPr>
          <w:p>
            <w:pPr>
              <w:ind w:left="88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M. Cerepak</w:t>
            </w:r>
          </w:p>
        </w:tc>
        <w:tc>
          <w:tcPr>
            <w:tcW w:w="1700" w:type="dxa"/>
            <w:vAlign w:val="bottom"/>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Brad M. Cerepak</w:t>
            </w:r>
          </w:p>
        </w:tc>
        <w:tc>
          <w:tcPr>
            <w:tcW w:w="1700" w:type="dxa"/>
            <w:vAlign w:val="bottom"/>
          </w:tcPr>
          <w:p>
            <w:pPr>
              <w:spacing w:after="0"/>
              <w:rPr>
                <w:sz w:val="19"/>
                <w:szCs w:val="19"/>
                <w:color w:val="auto"/>
              </w:rPr>
            </w:pPr>
          </w:p>
        </w:tc>
      </w:tr>
      <w:tr>
        <w:trPr>
          <w:trHeight w:val="230"/>
        </w:trPr>
        <w:tc>
          <w:tcPr>
            <w:tcW w:w="2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c>
          <w:tcPr>
            <w:tcW w:w="1700" w:type="dxa"/>
            <w:vAlign w:val="bottom"/>
          </w:tcPr>
          <w:p>
            <w:pPr>
              <w:spacing w:after="0"/>
              <w:rPr>
                <w:sz w:val="19"/>
                <w:szCs w:val="19"/>
                <w:color w:val="auto"/>
              </w:rPr>
            </w:pPr>
          </w:p>
        </w:tc>
      </w:tr>
      <w:tr>
        <w:trPr>
          <w:trHeight w:val="607"/>
        </w:trPr>
        <w:tc>
          <w:tcPr>
            <w:tcW w:w="2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1" w:right="339" w:bottom="1440" w:gutter="0" w:footer="0" w:header="0"/>
        </w:sectPr>
      </w:pPr>
    </w:p>
    <w:bookmarkStart w:id="3" w:name="page4"/>
    <w:bookmarkEnd w:id="3"/>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3175</wp:posOffset>
            </wp:positionV>
            <wp:extent cx="5226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605" cy="17145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jc w:val="center"/>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Company has made statements in this Conflict Minerals Report that may constitute forward-looking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for the year ended December 31, 2022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this report is not 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conducted a Reasonable Country of Origin Inquiry ("RCOI") concerning Conflict Minerals included in its products.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 Products</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products include a variety of industrial equipment as outlined below. These products, along with their manufacturing locations, are more fully described on its website, </w:t>
      </w:r>
      <w:r>
        <w:rPr>
          <w:rFonts w:ascii="Arial" w:cs="Arial" w:eastAsia="Arial" w:hAnsi="Arial"/>
          <w:sz w:val="18"/>
          <w:szCs w:val="18"/>
          <w:u w:val="single" w:color="auto"/>
          <w:color w:val="2F50F1"/>
        </w:rPr>
        <w:t>www.DoverCorporation.com</w:t>
      </w:r>
      <w:r>
        <w:rPr>
          <w:rFonts w:ascii="Arial" w:cs="Arial" w:eastAsia="Arial" w:hAnsi="Arial"/>
          <w:sz w:val="18"/>
          <w:szCs w:val="18"/>
          <w:color w:val="auto"/>
        </w:rPr>
        <w:t>. Information contained on the Company’s website or otherwise actively linked to this report is not part of, nor incorporated by reference into, this report or the Company’s Form SD.</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Engineered Products. </w:t>
      </w:r>
      <w:r>
        <w:rPr>
          <w:rFonts w:ascii="Arial" w:cs="Arial" w:eastAsia="Arial" w:hAnsi="Arial"/>
          <w:sz w:val="18"/>
          <w:szCs w:val="18"/>
          <w:color w:val="auto"/>
        </w:rPr>
        <w:t>Products in the Company’s Engineered Products segment include electronic components that incorporate tantalum, tin</w:t>
      </w:r>
      <w:r>
        <w:rPr>
          <w:rFonts w:ascii="Arial" w:cs="Arial" w:eastAsia="Arial" w:hAnsi="Arial"/>
          <w:sz w:val="18"/>
          <w:szCs w:val="18"/>
          <w:i w:val="1"/>
          <w:iCs w:val="1"/>
          <w:color w:val="auto"/>
        </w:rPr>
        <w:t xml:space="preserve"> </w:t>
      </w:r>
      <w:r>
        <w:rPr>
          <w:rFonts w:ascii="Arial" w:cs="Arial" w:eastAsia="Arial" w:hAnsi="Arial"/>
          <w:sz w:val="18"/>
          <w:szCs w:val="18"/>
          <w:color w:val="auto"/>
        </w:rPr>
        <w:t>and gold. Other product lines incorporate tungsten and tantalum where required for durability or strength.</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Clean Energy &amp; Fueling. </w:t>
      </w:r>
      <w:r>
        <w:rPr>
          <w:rFonts w:ascii="Arial" w:cs="Arial" w:eastAsia="Arial" w:hAnsi="Arial"/>
          <w:sz w:val="18"/>
          <w:szCs w:val="18"/>
          <w:color w:val="auto"/>
        </w:rPr>
        <w:t>Products in the Company’s Clean Energy &amp; Fueling segment include electronic components and measuring device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that incorporate tantalum, tin and gold. Other product lines incorporate tungsten and tantalum where required for durability or strength.</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Imaging &amp; Identification. </w:t>
      </w:r>
      <w:r>
        <w:rPr>
          <w:rFonts w:ascii="Arial" w:cs="Arial" w:eastAsia="Arial" w:hAnsi="Arial"/>
          <w:sz w:val="18"/>
          <w:szCs w:val="18"/>
          <w:color w:val="auto"/>
        </w:rPr>
        <w:t>Products in the Company’s Imaging &amp; Identification segment include electronic components that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tantalum, tin and gold. Other product lines incorporate tungsten and tantalum where required for durability or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8"/>
          <w:szCs w:val="18"/>
          <w:i w:val="1"/>
          <w:iCs w:val="1"/>
          <w:color w:val="auto"/>
        </w:rPr>
        <w:t xml:space="preserve">Pumps &amp; Process Solutions. </w:t>
      </w:r>
      <w:r>
        <w:rPr>
          <w:rFonts w:ascii="Arial" w:cs="Arial" w:eastAsia="Arial" w:hAnsi="Arial"/>
          <w:sz w:val="18"/>
          <w:szCs w:val="18"/>
          <w:color w:val="auto"/>
        </w:rPr>
        <w:t>Products in the Company’s Pumps &amp; Process Solutions segment include electronic components and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components that incorporate tantalum, tin and gold. Product lines incorporate tungsten and tantalum, as in the pump product lines, where required for durability.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Climate &amp; Sustainability Technologies. </w:t>
      </w:r>
      <w:r>
        <w:rPr>
          <w:rFonts w:ascii="Arial" w:cs="Arial" w:eastAsia="Arial" w:hAnsi="Arial"/>
          <w:sz w:val="18"/>
          <w:szCs w:val="18"/>
          <w:color w:val="auto"/>
        </w:rPr>
        <w:t>Products manufactured in the Company’s Climate &amp; Sustainability Technologies segment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components that incorporate tantalum, tin and gold. Lighting in the refrigeration and food equipment may include tungsten. Other industrial product lines may include tantalum and tungsten where required for durability.</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 Policy</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Policy is available on the Company’s website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2F50F1"/>
        </w:rPr>
        <w:t>https://www.dovercorporation.com/docs/libraries/governance/conflict-minerals/conflict-minerals-policy-2014-01.pdf</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III. Design of the Due Diligence Process</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undertaken to identify and assess the conflict mineral risk in its supply chain in accordance with </w:t>
      </w:r>
      <w:r>
        <w:rPr>
          <w:rFonts w:ascii="Arial" w:cs="Arial" w:eastAsia="Arial" w:hAnsi="Arial"/>
          <w:sz w:val="18"/>
          <w:szCs w:val="18"/>
          <w:i w:val="1"/>
          <w:iCs w:val="1"/>
          <w:color w:val="auto"/>
        </w:rPr>
        <w:t>The Organization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Co-operation and Development (OECD) Due Diligence Guidance for Responsible Supply Chains of Minerals from Conflict-Affected and High Risk Areas</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Supplement on Tin, Tantalum and Tungsten, and the Supplement on Gold </w:t>
      </w:r>
      <w:r>
        <w:rPr>
          <w:rFonts w:ascii="Arial" w:cs="Arial" w:eastAsia="Arial" w:hAnsi="Arial"/>
          <w:sz w:val="18"/>
          <w:szCs w:val="18"/>
          <w:color w:val="auto"/>
        </w:rPr>
        <w:t>(the "OECD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 w:cs="Arial" w:eastAsia="Arial" w:hAnsi="Arial"/>
          <w:sz w:val="18"/>
          <w:szCs w:val="18"/>
          <w:i w:val="1"/>
          <w:iCs w:val="1"/>
          <w:color w:val="auto"/>
        </w:rPr>
        <w:t>Five Practical Steps for</w:t>
      </w:r>
      <w:r>
        <w:rPr>
          <w:rFonts w:ascii="Arial" w:cs="Arial" w:eastAsia="Arial" w:hAnsi="Arial"/>
          <w:sz w:val="18"/>
          <w:szCs w:val="18"/>
          <w:color w:val="auto"/>
        </w:rPr>
        <w:t xml:space="preserve"> </w:t>
      </w:r>
      <w:r>
        <w:rPr>
          <w:rFonts w:ascii="Arial" w:cs="Arial" w:eastAsia="Arial" w:hAnsi="Arial"/>
          <w:sz w:val="18"/>
          <w:szCs w:val="18"/>
          <w:i w:val="1"/>
          <w:iCs w:val="1"/>
          <w:color w:val="auto"/>
        </w:rPr>
        <w:t>Conflict Minerals Due Diligence and SEC Disclosure</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2013, the Company has appointed senior executives to oversee the Conflict Minerals reporting and compliance processes. To manage the day-to-day administration of the RCOI process, the Company appointed a separate Conflict Minerals team. In 2013, the Company retained a major accounting firm to assist it in the preliminary planning and initial execution of its RCOI in accordance with the standards set forth in the OECD Guidance, and selected, developed and implemented a survey tool and database functionality that allowed it to receive, review and report on the results of its survey process. The Company has implemented a process to retain the information obtained through the survey tool for a period of not less than five years. In 2015, in anticipation of a requirement to obtain an audit of its Conflict Minerals disclosure, the Company retained a separate accounting firm to review its Conflict Minerals survey processes; however, the Company has not undertaken an audit, as permitted by guidance issued by the U.S. Securities and Exchange Commission. In 2019, the Company engaged a nationally recognized third party provider to assist with identifying and surveying suppliers, and to provide additional data collection and data analysis assistance. The third party provider’s survey tool replaced the Company-developed survey tool that was used through 2018 reporting. The third party provider was selected based on its experience, access to shared supplier databases and technical solutions to assist in the Conflict Minerals survey process, and has continued to work with the Company for the 2022 report. Information obtained through the third party provider’s survey tool will also be retained for five years, in accordance with the Company’s policy.</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Conflict Minerals reporting program aligns with the OECD Due Diligence Guidance and the requirements of the Dodd-Frank Act. The Company is aware that its customers have also sought information on smelters and refiners who may be involved in human trafficking or in Russian extraction and smelting suppliers, however this report submitted in accordance with the Dodd-Frank Act requirements does not address those issues.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5" w:right="339" w:bottom="1440" w:gutter="0" w:footer="0" w:header="0"/>
        </w:sectPr>
      </w:pPr>
    </w:p>
    <w:bookmarkStart w:id="5" w:name="page6"/>
    <w:bookmarkEnd w:id="5"/>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data collected in 2012 through 2021,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2022 survey efforts on relevant suppliers, including those with the potentially highest risk on the Company’s operating companies, based on the largest spend within the Company’s supply chain. The Company was also able to leverage its third party survey provider’s expertise and access to supplier surveys for other clients to obtain information from more suppliers who were potentially in scope for products that included Conflict Minerals, and help identify risks within the Company’s supply chains.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2022, Company has issued surveys to 664 suppliers of parts, materials and components that potentially include Conflict Minerals based on classifications in the Company’s spend management system and information available through supply chain and engineering personnel. The Company’s third party provider followed up on survey responses that included discrepancies or did not address the survey questions or where information provided by suppliers indicated potential sources within the Covered Countries.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2022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received, 173 suppliers identified tin, 121 identified tantalum, 127 identified tungsten, and 139 identified gold smelters as being located in the Covered Countries. Using the smelter information provided by suppliers, the third party survey provider reviewed the smelter information provided to determine if the smelters were included in the RBA Conformant Smelter or supplier identification list (the "RBA List") and other published smelter information and reported findings to the Company.</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aware that some of the smelters with identification numbers from the Responsible Business Alliance ("RBA")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identified 314 smelters that align with RBA List numbers based on the information provided by its suppliers for the current year. Because of the functionality of the survey tool in use, there are additional "smelter" names provided by suppliers that could not be tied to or verified to the RBA List when reviewed by the third party survey company. The information provided for these non- RBA entities is not adequate for the Company to verify that the identified entities are, in fact, smelters.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The Company’s management is briefed on the status of due diligence efforts on a regular basis. The Company’s Conflict Minerals Policy has been distributed to the operating companies in each of the Company’s five business segments and is incorporated into contracts and purchase orders placed by those operating companies.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mitigation efforts and has not suspended trade or disengaged from a supplier. Where suppliers have not been able to provide information on smelters, the Company may have a risk that the smelters used by such suppliers are not compliant with its policy.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an Independent Third-Party Audit of Smelter’s or Refiner’s Due Diligence Practices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Step 5. Report Annually on Supply Chain Due Diligence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This Conflict Minerals Report constitutes our annual report on the Conflict Minerals due diligence of the Company. A copy of this Conflict Minerals Report is available on the Dover Corporation website at </w:t>
      </w:r>
      <w:r>
        <w:rPr>
          <w:rFonts w:ascii="Arial" w:cs="Arial" w:eastAsia="Arial" w:hAnsi="Arial"/>
          <w:sz w:val="18"/>
          <w:szCs w:val="18"/>
          <w:u w:val="single" w:color="auto"/>
          <w:color w:val="2F50F1"/>
        </w:rPr>
        <w:t>https://www.dovercorporation.com/docs/libraries/governance/conflict-minerals/conflict-mineral-report-dec-31-2022.pdf.</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IV. Results of the Company’s Due Diligence to Date</w:t>
      </w:r>
      <w:r>
        <w:rPr>
          <w:rFonts w:ascii="Arial" w:cs="Arial" w:eastAsia="Arial" w:hAnsi="Arial"/>
          <w:sz w:val="23"/>
          <w:szCs w:val="23"/>
          <w:b w:val="1"/>
          <w:bCs w:val="1"/>
          <w:color w:val="auto"/>
          <w:vertAlign w:val="superscript"/>
        </w:rPr>
        <w:t>1</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Dover’s survey methodology was first developed, piloted and deployed during the 2013 calendar year. Surveys of operating company suppliers have been conducted beginning in 2013 and have continued through March 31, 2023. The original survey format used was updated as changes were made in the recommended RMI format. Since 2019, the Company has retained the services of a nationally recognized third-party provider with expertise in Conflict Minerals solicitations and that also provided a platform to review responses and enhance follow-up on missing or incomplete surveys. That third party was also retained for the 2022 solicitation and reporting. In conducting a "Reasonable Country of Origin Inquiry" for the period from January 1, 2022 through March 31, 2023, the Company reviewed and determined applicability of the RCOI process for suppliers that account for about 45% of its annualized materials related spend for 2022.</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received survey responses back from about 74%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61 included tin, 48 included tantalum, 47 included tungsten, and 64 suppliers included gold in their products.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114 identified all tin sources, 43 identified all tantalum sources, 52 identified all tungsten sources and 64 had identified all gold sources.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Of the respondents, 247 suppliers indicated that they have developed corrective action plans concerning Conflict Minerals in their products.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Many suppliers responded to the surveys by providing information for Conflict Mineral content and smelters for all products they sell, without distinguishing those contents or smelters applicable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9" w:lineRule="exact"/>
        <w:rPr>
          <w:sz w:val="20"/>
          <w:szCs w:val="20"/>
          <w:color w:val="auto"/>
        </w:rPr>
      </w:pPr>
    </w:p>
    <w:p>
      <w:pPr>
        <w:jc w:val="both"/>
        <w:ind w:firstLine="8"/>
        <w:spacing w:after="0"/>
        <w:tabs>
          <w:tab w:leader="none" w:pos="98"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Supplier responses include surveys issued and answers received by the Company in 2022 and through March 31, 2023. In determining spend, the Company has considered internal information through March 2023, for spend incurred in calendar year 2022, not including any operating company entities which were divested in the course of 2022, where the spend data for those entities was removed from the database, or those entities acquired during 2022 which are not currently integrated into the Company’s spend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6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Company, the Company is unable to confirm that any of the smelter names provided are, in fact, sources of Conflict Minerals in the Company’s products. Based on these survey responses through March 31, 2023, the Company has identified 314 smelters from the RBA List. Such smelters are included in the list attached as Annex A to this Report. Suppliers have also provided names that the suppliers describe as "smelters" but could not be linked by the Company’s consultant to actual smelters on the RBA List and as such, may not, in fact, be smelters. In most cases, this incomplete information provided by suppliers consists of partial names and/or locations. The Company believes those incomplete or unmatched names may result in additional sources of the 3TG minerals that are not included in the RBA List. The Company and its third-party survey consultant believe that many of those names likely could be matched to RBA lists, or to non-smelter company names if the Company’s suppliers had more complete information from their own supply chain.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Because the Company is several steps removed from smelters and mines, the Company must rely on suppliers in its supply chain to complete their own due diligence on country of origin.</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 Additional Steps of the Company to Mitigate Risks and Improve Due Diligence</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third-party survey provider.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1" w:right="339" w:bottom="1440" w:gutter="0" w:footer="0" w:header="0"/>
        </w:sectPr>
      </w:pPr>
    </w:p>
    <w:bookmarkStart w:id="8" w:name="page9"/>
    <w:bookmarkEnd w:id="8"/>
    <w:p>
      <w:pPr>
        <w:jc w:val="center"/>
        <w:ind w:right="-419"/>
        <w:spacing w:after="0"/>
        <w:rPr>
          <w:sz w:val="20"/>
          <w:szCs w:val="20"/>
          <w:color w:val="auto"/>
        </w:rPr>
      </w:pPr>
      <w:r>
        <w:rPr>
          <w:rFonts w:ascii="Arial" w:cs="Arial" w:eastAsia="Arial" w:hAnsi="Arial"/>
          <w:sz w:val="18"/>
          <w:szCs w:val="18"/>
          <w:b w:val="1"/>
          <w:bCs w:val="1"/>
          <w:color w:val="auto"/>
        </w:rPr>
        <w:t>ANNEX A</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Smelter Identification Numbers refer to CFS assigned numbers.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b w:val="1"/>
                <w:bCs w:val="1"/>
                <w:color w:val="auto"/>
                <w:w w:val="94"/>
              </w:rPr>
              <w:t>METAL</w:t>
            </w:r>
          </w:p>
        </w:tc>
        <w:tc>
          <w:tcPr>
            <w:tcW w:w="5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SMELTER NAME</w:t>
            </w:r>
          </w:p>
        </w:tc>
        <w:tc>
          <w:tcPr>
            <w:tcW w:w="2780" w:type="dxa"/>
            <w:vAlign w:val="bottom"/>
            <w:gridSpan w:val="3"/>
          </w:tcPr>
          <w:p>
            <w:pPr>
              <w:ind w:left="540"/>
              <w:spacing w:after="0"/>
              <w:rPr>
                <w:sz w:val="20"/>
                <w:szCs w:val="20"/>
                <w:color w:val="auto"/>
              </w:rPr>
            </w:pPr>
            <w:r>
              <w:rPr>
                <w:rFonts w:ascii="Arial" w:cs="Arial" w:eastAsia="Arial" w:hAnsi="Arial"/>
                <w:sz w:val="16"/>
                <w:szCs w:val="16"/>
                <w:b w:val="1"/>
                <w:bCs w:val="1"/>
                <w:color w:val="auto"/>
              </w:rPr>
              <w:t>LOCATION</w:t>
            </w: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w w:val="98"/>
              </w:rPr>
              <w:t>SMELTER ID#</w:t>
            </w:r>
          </w:p>
        </w:tc>
      </w:tr>
      <w:tr>
        <w:trPr>
          <w:trHeight w:val="20"/>
        </w:trPr>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1"/>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20"/>
                <w:szCs w:val="20"/>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Advanced Chemical Company</w:t>
            </w:r>
          </w:p>
        </w:tc>
        <w:tc>
          <w:tcPr>
            <w:tcW w:w="540" w:type="dxa"/>
            <w:vAlign w:val="bottom"/>
          </w:tcPr>
          <w:p>
            <w:pPr>
              <w:spacing w:after="0"/>
              <w:rPr>
                <w:sz w:val="20"/>
                <w:szCs w:val="20"/>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United States Of America</w:t>
            </w:r>
          </w:p>
        </w:tc>
        <w:tc>
          <w:tcPr>
            <w:tcW w:w="38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CID000015</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Aida Chemical Industries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CID000019</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Allgemeine Gold-und Silberscheideanstalt A.G.</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Germany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CID000035</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Almalyk Mining and Metallurgical Complex (AMMC)</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Uzbekistan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CID000041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AngloGold Ashanti Corrego do Sitio Mineracao</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Brazil</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CID000058</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Argor-Heraeus S.A.</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Switzerland</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CID000077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Asahi Pretec Corp.</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CID000082</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Asaka Riken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CID000090</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Atasay Kuyumculuk Sanayi Ve Ticaret A.S.</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Turkey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CID000103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Aurubis AG</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Germany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CID000113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Bangko Sentral ng Pilipinas (Central Bank of the Philippines)</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Philippines</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CID000128</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Boliden AB</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Sweden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CID000157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 Hafner GmbH + Co. KG</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Germany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CID000176</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Caridad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Mexico</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CID000180</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CCR Refinery - Glencore Canada Corporation</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Canada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CID000185</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Cendres + Metaux S.A.</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Switzerland</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CID000189</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Yunnan Copper Industry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CID000197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Chimet S.p.A.</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Italy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CID000233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Chugai Mining</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CID000264</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Daye Non-Ferrous Metals Mining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CID000343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DSC (Do Sung Corporation)</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Korea, Republic Of</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CID000359</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Dowa</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CID000401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Eco-System Recycling Co., Ltd. East Plant</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CID000425</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OJSC Novosibirsk Refinery</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Russian Federation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CID000493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Refinery of Seemine Gold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CID000522</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Guoda Safina High-Tech Environmental Refinery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CID000651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Hangzhou Fuchunjiang Smelting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CID000671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LT Metal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Korea, Republic Of</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CID000689</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Heimerle + Meule GmbH</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Germany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CID000694</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Heraeus Metals Hong Kong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CID000707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Heraeus Precious Metals GmbH &amp; Co. KG</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Germany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CID000711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Hunan Chenzhou Mining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CID000767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Hunan Guiyang yinxing Nonferrous Smelting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CID000773</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HwaSeong CJ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Korea, Republic Of</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CID000778</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Inner Mongolia Qiankun Gold and Silver Refinery Share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China</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CID000801</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Ishifuku Metal Industry Co., Ltd.</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Japan</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CID000807</w:t>
            </w:r>
          </w:p>
        </w:tc>
      </w:tr>
      <w:tr>
        <w:trPr>
          <w:trHeight w:val="216"/>
        </w:trPr>
        <w:tc>
          <w:tcPr>
            <w:tcW w:w="540" w:type="dxa"/>
            <w:vAlign w:val="bottom"/>
          </w:tcPr>
          <w:p>
            <w:pPr>
              <w:ind w:left="60"/>
              <w:spacing w:after="0"/>
              <w:rPr>
                <w:sz w:val="20"/>
                <w:szCs w:val="20"/>
                <w:color w:val="auto"/>
              </w:rPr>
            </w:pPr>
            <w:r>
              <w:rPr>
                <w:rFonts w:ascii="Arial" w:cs="Arial" w:eastAsia="Arial" w:hAnsi="Arial"/>
                <w:sz w:val="16"/>
                <w:szCs w:val="16"/>
                <w:color w:val="auto"/>
              </w:rPr>
              <w:t>Gold</w:t>
            </w:r>
          </w:p>
        </w:tc>
        <w:tc>
          <w:tcPr>
            <w:tcW w:w="560" w:type="dxa"/>
            <w:vAlign w:val="bottom"/>
          </w:tcPr>
          <w:p>
            <w:pPr>
              <w:spacing w:after="0"/>
              <w:rPr>
                <w:sz w:val="18"/>
                <w:szCs w:val="18"/>
                <w:color w:val="auto"/>
              </w:rPr>
            </w:pPr>
          </w:p>
        </w:tc>
        <w:tc>
          <w:tcPr>
            <w:tcW w:w="5260" w:type="dxa"/>
            <w:vAlign w:val="bottom"/>
            <w:gridSpan w:val="2"/>
          </w:tcPr>
          <w:p>
            <w:pPr>
              <w:ind w:left="60"/>
              <w:spacing w:after="0"/>
              <w:rPr>
                <w:sz w:val="20"/>
                <w:szCs w:val="20"/>
                <w:color w:val="auto"/>
              </w:rPr>
            </w:pPr>
            <w:r>
              <w:rPr>
                <w:rFonts w:ascii="Arial" w:cs="Arial" w:eastAsia="Arial" w:hAnsi="Arial"/>
                <w:sz w:val="16"/>
                <w:szCs w:val="16"/>
                <w:color w:val="auto"/>
              </w:rPr>
              <w:t>Istanbul Gold Refinery</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color w:val="auto"/>
              </w:rPr>
              <w:t>Turkey</w:t>
            </w:r>
          </w:p>
        </w:tc>
        <w:tc>
          <w:tcPr>
            <w:tcW w:w="3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color w:val="auto"/>
              </w:rPr>
              <w:t>CID000814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440" w:top="1305" w:right="8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Japan Mint</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CID000823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Jiangxi Copper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CID000855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Asahi Refining USA Inc.</w:t>
            </w:r>
          </w:p>
        </w:tc>
        <w:tc>
          <w:tcPr>
            <w:tcW w:w="27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CID000920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Asahi Refining Canada Ltd.</w:t>
            </w:r>
          </w:p>
        </w:tc>
        <w:tc>
          <w:tcPr>
            <w:tcW w:w="2700" w:type="dxa"/>
            <w:vAlign w:val="bottom"/>
          </w:tcPr>
          <w:p>
            <w:pPr>
              <w:ind w:left="480"/>
              <w:spacing w:after="0"/>
              <w:rPr>
                <w:sz w:val="20"/>
                <w:szCs w:val="20"/>
                <w:color w:val="auto"/>
              </w:rPr>
            </w:pPr>
            <w:r>
              <w:rPr>
                <w:rFonts w:ascii="Arial" w:cs="Arial" w:eastAsia="Arial" w:hAnsi="Arial"/>
                <w:sz w:val="16"/>
                <w:szCs w:val="16"/>
                <w:color w:val="auto"/>
              </w:rPr>
              <w:t>Canada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CID000924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JSC Ekaterinburg Non-Ferrous Metal Processing Plant</w:t>
            </w:r>
          </w:p>
        </w:tc>
        <w:tc>
          <w:tcPr>
            <w:tcW w:w="270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CID000927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JSC Uralelectromed</w:t>
            </w:r>
          </w:p>
        </w:tc>
        <w:tc>
          <w:tcPr>
            <w:tcW w:w="270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CID000929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JX Nippon Mining &amp; Metals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CID000937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Kazakhmys Smelting LLC</w:t>
            </w:r>
          </w:p>
        </w:tc>
        <w:tc>
          <w:tcPr>
            <w:tcW w:w="2700" w:type="dxa"/>
            <w:vAlign w:val="bottom"/>
          </w:tcPr>
          <w:p>
            <w:pPr>
              <w:ind w:left="480"/>
              <w:spacing w:after="0"/>
              <w:rPr>
                <w:sz w:val="20"/>
                <w:szCs w:val="20"/>
                <w:color w:val="auto"/>
              </w:rPr>
            </w:pPr>
            <w:r>
              <w:rPr>
                <w:rFonts w:ascii="Arial" w:cs="Arial" w:eastAsia="Arial" w:hAnsi="Arial"/>
                <w:sz w:val="16"/>
                <w:szCs w:val="16"/>
                <w:color w:val="auto"/>
              </w:rPr>
              <w:t>Kazakhstan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CID000956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Kazzinc</w:t>
            </w:r>
          </w:p>
        </w:tc>
        <w:tc>
          <w:tcPr>
            <w:tcW w:w="2700" w:type="dxa"/>
            <w:vAlign w:val="bottom"/>
          </w:tcPr>
          <w:p>
            <w:pPr>
              <w:ind w:left="480"/>
              <w:spacing w:after="0"/>
              <w:rPr>
                <w:sz w:val="20"/>
                <w:szCs w:val="20"/>
                <w:color w:val="auto"/>
              </w:rPr>
            </w:pPr>
            <w:r>
              <w:rPr>
                <w:rFonts w:ascii="Arial" w:cs="Arial" w:eastAsia="Arial" w:hAnsi="Arial"/>
                <w:sz w:val="16"/>
                <w:szCs w:val="16"/>
                <w:color w:val="auto"/>
              </w:rPr>
              <w:t>Kazakhstan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CID000957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Kennecott Utah Copper LLC</w:t>
            </w:r>
          </w:p>
        </w:tc>
        <w:tc>
          <w:tcPr>
            <w:tcW w:w="27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CID000969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Kojima Chemicals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CID000981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Kyrgyzaltyn JSC</w:t>
            </w:r>
          </w:p>
        </w:tc>
        <w:tc>
          <w:tcPr>
            <w:tcW w:w="2700" w:type="dxa"/>
            <w:vAlign w:val="bottom"/>
          </w:tcPr>
          <w:p>
            <w:pPr>
              <w:ind w:left="480"/>
              <w:spacing w:after="0"/>
              <w:rPr>
                <w:sz w:val="20"/>
                <w:szCs w:val="20"/>
                <w:color w:val="auto"/>
              </w:rPr>
            </w:pPr>
            <w:r>
              <w:rPr>
                <w:rFonts w:ascii="Arial" w:cs="Arial" w:eastAsia="Arial" w:hAnsi="Arial"/>
                <w:sz w:val="16"/>
                <w:szCs w:val="16"/>
                <w:color w:val="auto"/>
              </w:rPr>
              <w:t>Kyrgyzstan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CID001029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L'azurde Company For Jewelry</w:t>
            </w:r>
          </w:p>
        </w:tc>
        <w:tc>
          <w:tcPr>
            <w:tcW w:w="2700" w:type="dxa"/>
            <w:vAlign w:val="bottom"/>
          </w:tcPr>
          <w:p>
            <w:pPr>
              <w:ind w:left="480"/>
              <w:spacing w:after="0"/>
              <w:rPr>
                <w:sz w:val="20"/>
                <w:szCs w:val="20"/>
                <w:color w:val="auto"/>
              </w:rPr>
            </w:pPr>
            <w:r>
              <w:rPr>
                <w:rFonts w:ascii="Arial" w:cs="Arial" w:eastAsia="Arial" w:hAnsi="Arial"/>
                <w:sz w:val="16"/>
                <w:szCs w:val="16"/>
                <w:color w:val="auto"/>
              </w:rPr>
              <w:t>Saudi Arabia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CID001032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Lingbao Gold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CID001056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Lingbao Jinyuan Tonghui Refinery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CID001058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LS-NIKKO Copper Inc.</w:t>
            </w:r>
          </w:p>
        </w:tc>
        <w:tc>
          <w:tcPr>
            <w:tcW w:w="2700" w:type="dxa"/>
            <w:vAlign w:val="bottom"/>
          </w:tcPr>
          <w:p>
            <w:pPr>
              <w:ind w:left="480"/>
              <w:spacing w:after="0"/>
              <w:rPr>
                <w:sz w:val="20"/>
                <w:szCs w:val="20"/>
                <w:color w:val="auto"/>
              </w:rPr>
            </w:pPr>
            <w:r>
              <w:rPr>
                <w:rFonts w:ascii="Arial" w:cs="Arial" w:eastAsia="Arial" w:hAnsi="Arial"/>
                <w:sz w:val="16"/>
                <w:szCs w:val="16"/>
                <w:color w:val="auto"/>
              </w:rPr>
              <w:t>Korea, Republic Of</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CID001078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Luoyang Zijin Yinhui Gold Refinery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CID001093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Materion</w:t>
            </w:r>
          </w:p>
        </w:tc>
        <w:tc>
          <w:tcPr>
            <w:tcW w:w="27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CID001113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Matsuda Sangyo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CID001119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Metalor Technologies (Suzhou)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CID001147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Metalor Technologies (Hong Kong)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CID001149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Metalor Technologies (Singapore) Pte., Ltd.</w:t>
            </w:r>
          </w:p>
        </w:tc>
        <w:tc>
          <w:tcPr>
            <w:tcW w:w="2700" w:type="dxa"/>
            <w:vAlign w:val="bottom"/>
          </w:tcPr>
          <w:p>
            <w:pPr>
              <w:ind w:left="480"/>
              <w:spacing w:after="0"/>
              <w:rPr>
                <w:sz w:val="20"/>
                <w:szCs w:val="20"/>
                <w:color w:val="auto"/>
              </w:rPr>
            </w:pPr>
            <w:r>
              <w:rPr>
                <w:rFonts w:ascii="Arial" w:cs="Arial" w:eastAsia="Arial" w:hAnsi="Arial"/>
                <w:sz w:val="16"/>
                <w:szCs w:val="16"/>
                <w:color w:val="auto"/>
              </w:rPr>
              <w:t>Singapore</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CID001152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Metalor Technologies S.A.</w:t>
            </w:r>
          </w:p>
        </w:tc>
        <w:tc>
          <w:tcPr>
            <w:tcW w:w="270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CID001153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Metalor USA Refining Corporation</w:t>
            </w:r>
          </w:p>
        </w:tc>
        <w:tc>
          <w:tcPr>
            <w:tcW w:w="27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CID001157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Metalurgica Met-Mex Penoles S.A. De C.V.</w:t>
            </w:r>
          </w:p>
        </w:tc>
        <w:tc>
          <w:tcPr>
            <w:tcW w:w="2700" w:type="dxa"/>
            <w:vAlign w:val="bottom"/>
          </w:tcPr>
          <w:p>
            <w:pPr>
              <w:ind w:left="480"/>
              <w:spacing w:after="0"/>
              <w:rPr>
                <w:sz w:val="20"/>
                <w:szCs w:val="20"/>
                <w:color w:val="auto"/>
              </w:rPr>
            </w:pPr>
            <w:r>
              <w:rPr>
                <w:rFonts w:ascii="Arial" w:cs="Arial" w:eastAsia="Arial" w:hAnsi="Arial"/>
                <w:sz w:val="16"/>
                <w:szCs w:val="16"/>
                <w:color w:val="auto"/>
              </w:rPr>
              <w:t>Mexico</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CID001161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Mitsubishi Materials Corporation</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CID001188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Mitsui Mining and Smelting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CID001193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Moscow Special Alloys Processing Plant</w:t>
            </w:r>
          </w:p>
        </w:tc>
        <w:tc>
          <w:tcPr>
            <w:tcW w:w="270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CID001204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Nadir Metal Rafineri San. Ve Tic. A.S.</w:t>
            </w:r>
          </w:p>
        </w:tc>
        <w:tc>
          <w:tcPr>
            <w:tcW w:w="2700" w:type="dxa"/>
            <w:vAlign w:val="bottom"/>
          </w:tcPr>
          <w:p>
            <w:pPr>
              <w:ind w:left="480"/>
              <w:spacing w:after="0"/>
              <w:rPr>
                <w:sz w:val="20"/>
                <w:szCs w:val="20"/>
                <w:color w:val="auto"/>
              </w:rPr>
            </w:pPr>
            <w:r>
              <w:rPr>
                <w:rFonts w:ascii="Arial" w:cs="Arial" w:eastAsia="Arial" w:hAnsi="Arial"/>
                <w:sz w:val="16"/>
                <w:szCs w:val="16"/>
                <w:color w:val="auto"/>
              </w:rPr>
              <w:t>Turkey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CID001220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Navoi Mining and Metallurgical Combinat</w:t>
            </w:r>
          </w:p>
        </w:tc>
        <w:tc>
          <w:tcPr>
            <w:tcW w:w="2700" w:type="dxa"/>
            <w:vAlign w:val="bottom"/>
          </w:tcPr>
          <w:p>
            <w:pPr>
              <w:ind w:left="480"/>
              <w:spacing w:after="0"/>
              <w:rPr>
                <w:sz w:val="20"/>
                <w:szCs w:val="20"/>
                <w:color w:val="auto"/>
              </w:rPr>
            </w:pPr>
            <w:r>
              <w:rPr>
                <w:rFonts w:ascii="Arial" w:cs="Arial" w:eastAsia="Arial" w:hAnsi="Arial"/>
                <w:sz w:val="16"/>
                <w:szCs w:val="16"/>
                <w:color w:val="auto"/>
              </w:rPr>
              <w:t>Uzbekistan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CID001236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Nihon Material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CID001259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Ohura Precious Metal Industry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CID001325</w:t>
            </w:r>
          </w:p>
        </w:tc>
      </w:tr>
      <w:tr>
        <w:trPr>
          <w:trHeight w:val="171"/>
        </w:trPr>
        <w:tc>
          <w:tcPr>
            <w:tcW w:w="720" w:type="dxa"/>
            <w:vAlign w:val="bottom"/>
          </w:tcPr>
          <w:p>
            <w:pPr>
              <w:spacing w:after="0" w:line="171" w:lineRule="exact"/>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line="171" w:lineRule="exact"/>
              <w:rPr>
                <w:sz w:val="20"/>
                <w:szCs w:val="20"/>
                <w:color w:val="auto"/>
              </w:rPr>
            </w:pPr>
            <w:r>
              <w:rPr>
                <w:rFonts w:ascii="Arial" w:cs="Arial" w:eastAsia="Arial" w:hAnsi="Arial"/>
                <w:sz w:val="16"/>
                <w:szCs w:val="16"/>
                <w:color w:val="auto"/>
              </w:rPr>
              <w:t>OJSC "The Gulidov Krasnoyarsk Non-Ferrous Metals Plant" (OJSC</w:t>
            </w:r>
          </w:p>
        </w:tc>
        <w:tc>
          <w:tcPr>
            <w:tcW w:w="2700" w:type="dxa"/>
            <w:vAlign w:val="bottom"/>
          </w:tcPr>
          <w:p>
            <w:pPr>
              <w:ind w:left="480"/>
              <w:spacing w:after="0" w:line="171" w:lineRule="exact"/>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line="171" w:lineRule="exact"/>
              <w:rPr>
                <w:sz w:val="20"/>
                <w:szCs w:val="20"/>
                <w:color w:val="auto"/>
              </w:rPr>
            </w:pPr>
            <w:r>
              <w:rPr>
                <w:rFonts w:ascii="Arial" w:cs="Arial" w:eastAsia="Arial" w:hAnsi="Arial"/>
                <w:sz w:val="16"/>
                <w:szCs w:val="16"/>
                <w:color w:val="auto"/>
                <w:w w:val="98"/>
              </w:rPr>
              <w:t>CID001326</w:t>
            </w:r>
          </w:p>
        </w:tc>
      </w:tr>
      <w:tr>
        <w:trPr>
          <w:trHeight w:val="207"/>
        </w:trPr>
        <w:tc>
          <w:tcPr>
            <w:tcW w:w="720" w:type="dxa"/>
            <w:vAlign w:val="bottom"/>
          </w:tcPr>
          <w:p>
            <w:pPr>
              <w:spacing w:after="0"/>
              <w:rPr>
                <w:sz w:val="17"/>
                <w:szCs w:val="17"/>
                <w:color w:val="auto"/>
              </w:rPr>
            </w:pPr>
          </w:p>
        </w:tc>
        <w:tc>
          <w:tcPr>
            <w:tcW w:w="5680" w:type="dxa"/>
            <w:vAlign w:val="bottom"/>
          </w:tcPr>
          <w:p>
            <w:pPr>
              <w:ind w:left="380"/>
              <w:spacing w:after="0"/>
              <w:rPr>
                <w:sz w:val="20"/>
                <w:szCs w:val="20"/>
                <w:color w:val="auto"/>
              </w:rPr>
            </w:pPr>
            <w:r>
              <w:rPr>
                <w:rFonts w:ascii="Arial" w:cs="Arial" w:eastAsia="Arial" w:hAnsi="Arial"/>
                <w:sz w:val="16"/>
                <w:szCs w:val="16"/>
                <w:color w:val="auto"/>
              </w:rPr>
              <w:t>Krastsvetmet)</w:t>
            </w:r>
          </w:p>
        </w:tc>
        <w:tc>
          <w:tcPr>
            <w:tcW w:w="2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PAMP S.A.</w:t>
            </w:r>
          </w:p>
        </w:tc>
        <w:tc>
          <w:tcPr>
            <w:tcW w:w="270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CID001352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Penglai Penggang Gold Industry Co., Ltd.</w:t>
            </w:r>
          </w:p>
        </w:tc>
        <w:tc>
          <w:tcPr>
            <w:tcW w:w="2700" w:type="dxa"/>
            <w:vAlign w:val="bottom"/>
          </w:tcPr>
          <w:p>
            <w:pPr>
              <w:ind w:left="4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CID001362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Prioksky Plant of Non-Ferrous Metals</w:t>
            </w:r>
          </w:p>
        </w:tc>
        <w:tc>
          <w:tcPr>
            <w:tcW w:w="2700" w:type="dxa"/>
            <w:vAlign w:val="bottom"/>
          </w:tcPr>
          <w:p>
            <w:pPr>
              <w:ind w:left="48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CID001386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PT Aneka Tambang (Persero) Tbk</w:t>
            </w:r>
          </w:p>
        </w:tc>
        <w:tc>
          <w:tcPr>
            <w:tcW w:w="2700" w:type="dxa"/>
            <w:vAlign w:val="bottom"/>
          </w:tcPr>
          <w:p>
            <w:pPr>
              <w:ind w:left="480"/>
              <w:spacing w:after="0"/>
              <w:rPr>
                <w:sz w:val="20"/>
                <w:szCs w:val="20"/>
                <w:color w:val="auto"/>
              </w:rPr>
            </w:pPr>
            <w:r>
              <w:rPr>
                <w:rFonts w:ascii="Arial" w:cs="Arial" w:eastAsia="Arial" w:hAnsi="Arial"/>
                <w:sz w:val="16"/>
                <w:szCs w:val="16"/>
                <w:color w:val="auto"/>
              </w:rPr>
              <w:t>Indonesia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CID001397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PX Precinox S.A.</w:t>
            </w:r>
          </w:p>
        </w:tc>
        <w:tc>
          <w:tcPr>
            <w:tcW w:w="2700" w:type="dxa"/>
            <w:vAlign w:val="bottom"/>
          </w:tcPr>
          <w:p>
            <w:pPr>
              <w:ind w:left="480"/>
              <w:spacing w:after="0"/>
              <w:rPr>
                <w:sz w:val="20"/>
                <w:szCs w:val="20"/>
                <w:color w:val="auto"/>
              </w:rPr>
            </w:pPr>
            <w:r>
              <w:rPr>
                <w:rFonts w:ascii="Arial" w:cs="Arial" w:eastAsia="Arial" w:hAnsi="Arial"/>
                <w:sz w:val="16"/>
                <w:szCs w:val="16"/>
                <w:color w:val="auto"/>
              </w:rPr>
              <w:t>Switzerland</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CID001498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Rand Refinery (Pty) Ltd.</w:t>
            </w:r>
          </w:p>
        </w:tc>
        <w:tc>
          <w:tcPr>
            <w:tcW w:w="2700" w:type="dxa"/>
            <w:vAlign w:val="bottom"/>
          </w:tcPr>
          <w:p>
            <w:pPr>
              <w:ind w:left="480"/>
              <w:spacing w:after="0"/>
              <w:rPr>
                <w:sz w:val="20"/>
                <w:szCs w:val="20"/>
                <w:color w:val="auto"/>
              </w:rPr>
            </w:pPr>
            <w:r>
              <w:rPr>
                <w:rFonts w:ascii="Arial" w:cs="Arial" w:eastAsia="Arial" w:hAnsi="Arial"/>
                <w:sz w:val="16"/>
                <w:szCs w:val="16"/>
                <w:color w:val="auto"/>
              </w:rPr>
              <w:t>South Africa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CID001512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Royal Canadian Mint</w:t>
            </w:r>
          </w:p>
        </w:tc>
        <w:tc>
          <w:tcPr>
            <w:tcW w:w="2700" w:type="dxa"/>
            <w:vAlign w:val="bottom"/>
          </w:tcPr>
          <w:p>
            <w:pPr>
              <w:ind w:left="480"/>
              <w:spacing w:after="0"/>
              <w:rPr>
                <w:sz w:val="20"/>
                <w:szCs w:val="20"/>
                <w:color w:val="auto"/>
              </w:rPr>
            </w:pPr>
            <w:r>
              <w:rPr>
                <w:rFonts w:ascii="Arial" w:cs="Arial" w:eastAsia="Arial" w:hAnsi="Arial"/>
                <w:sz w:val="16"/>
                <w:szCs w:val="16"/>
                <w:color w:val="auto"/>
              </w:rPr>
              <w:t>Canada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CID001534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680" w:type="dxa"/>
            <w:vAlign w:val="bottom"/>
          </w:tcPr>
          <w:p>
            <w:pPr>
              <w:ind w:left="380"/>
              <w:spacing w:after="0"/>
              <w:rPr>
                <w:sz w:val="20"/>
                <w:szCs w:val="20"/>
                <w:color w:val="auto"/>
              </w:rPr>
            </w:pPr>
            <w:r>
              <w:rPr>
                <w:rFonts w:ascii="Arial" w:cs="Arial" w:eastAsia="Arial" w:hAnsi="Arial"/>
                <w:sz w:val="16"/>
                <w:szCs w:val="16"/>
                <w:color w:val="auto"/>
              </w:rPr>
              <w:t>Sabin Metal Corp.</w:t>
            </w:r>
          </w:p>
        </w:tc>
        <w:tc>
          <w:tcPr>
            <w:tcW w:w="27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20"/>
          </w:cols>
          <w:pgMar w:left="500" w:top="1304" w:right="10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Samduck Precious Metals</w:t>
            </w:r>
          </w:p>
        </w:tc>
        <w:tc>
          <w:tcPr>
            <w:tcW w:w="314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CID001555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Samwon Metals Corp.</w:t>
            </w:r>
          </w:p>
        </w:tc>
        <w:tc>
          <w:tcPr>
            <w:tcW w:w="314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CID001562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SEMPSA Joyeria Plateria S.A.</w:t>
            </w:r>
          </w:p>
        </w:tc>
        <w:tc>
          <w:tcPr>
            <w:tcW w:w="3140" w:type="dxa"/>
            <w:vAlign w:val="bottom"/>
          </w:tcPr>
          <w:p>
            <w:pPr>
              <w:ind w:left="860"/>
              <w:spacing w:after="0"/>
              <w:rPr>
                <w:sz w:val="20"/>
                <w:szCs w:val="20"/>
                <w:color w:val="auto"/>
              </w:rPr>
            </w:pPr>
            <w:r>
              <w:rPr>
                <w:rFonts w:ascii="Arial" w:cs="Arial" w:eastAsia="Arial" w:hAnsi="Arial"/>
                <w:sz w:val="16"/>
                <w:szCs w:val="16"/>
                <w:color w:val="auto"/>
              </w:rPr>
              <w:t>Spain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CID001585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Shandong Tiancheng Biological Gold Industrial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CID001619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Shandong Zhaojin Gold &amp; Silver Refinery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CID001622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Sichuan Tianze Precious Metals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CID001736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SOE Shyolkovsky Factory of Secondary Precious Metals</w:t>
            </w:r>
          </w:p>
        </w:tc>
        <w:tc>
          <w:tcPr>
            <w:tcW w:w="3140" w:type="dxa"/>
            <w:vAlign w:val="bottom"/>
          </w:tcPr>
          <w:p>
            <w:pPr>
              <w:ind w:left="8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CID001756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Solar Applied Materials Technology Corp.</w:t>
            </w:r>
          </w:p>
        </w:tc>
        <w:tc>
          <w:tcPr>
            <w:tcW w:w="3140" w:type="dxa"/>
            <w:vAlign w:val="bottom"/>
          </w:tcPr>
          <w:p>
            <w:pPr>
              <w:ind w:left="8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CID001761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Sumitomo Metal Mining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CID001798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Super Dragon Technology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CID001810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Tanaka Kikinzoku Kogyo K.K.</w:t>
            </w:r>
          </w:p>
        </w:tc>
        <w:tc>
          <w:tcPr>
            <w:tcW w:w="3140" w:type="dxa"/>
            <w:vAlign w:val="bottom"/>
          </w:tcPr>
          <w:p>
            <w:pPr>
              <w:ind w:left="8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CID001875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Great Wall Precious Metals Co., Ltd. of CBPM</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CID001909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The Refinery of Shandong Gold Mining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CID001916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Tokuriki Honten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CID001938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Tongling Nonferrous Metals Group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CID001947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Torecom</w:t>
            </w:r>
          </w:p>
        </w:tc>
        <w:tc>
          <w:tcPr>
            <w:tcW w:w="3140" w:type="dxa"/>
            <w:vAlign w:val="bottom"/>
          </w:tcPr>
          <w:p>
            <w:pPr>
              <w:ind w:left="86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CID001955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Umicore S.A. Business Unit Precious Metals Refining</w:t>
            </w:r>
          </w:p>
        </w:tc>
        <w:tc>
          <w:tcPr>
            <w:tcW w:w="3140" w:type="dxa"/>
            <w:vAlign w:val="bottom"/>
          </w:tcPr>
          <w:p>
            <w:pPr>
              <w:ind w:left="860"/>
              <w:spacing w:after="0"/>
              <w:rPr>
                <w:sz w:val="20"/>
                <w:szCs w:val="20"/>
                <w:color w:val="auto"/>
              </w:rPr>
            </w:pPr>
            <w:r>
              <w:rPr>
                <w:rFonts w:ascii="Arial" w:cs="Arial" w:eastAsia="Arial" w:hAnsi="Arial"/>
                <w:sz w:val="16"/>
                <w:szCs w:val="16"/>
                <w:color w:val="auto"/>
              </w:rPr>
              <w:t>Belgium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CID001980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United Precious Metal Refining, Inc.</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CID001993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Valcambi S.A.</w:t>
            </w:r>
          </w:p>
        </w:tc>
        <w:tc>
          <w:tcPr>
            <w:tcW w:w="3140" w:type="dxa"/>
            <w:vAlign w:val="bottom"/>
          </w:tcPr>
          <w:p>
            <w:pPr>
              <w:ind w:left="860"/>
              <w:spacing w:after="0"/>
              <w:rPr>
                <w:sz w:val="20"/>
                <w:szCs w:val="20"/>
                <w:color w:val="auto"/>
              </w:rPr>
            </w:pPr>
            <w:r>
              <w:rPr>
                <w:rFonts w:ascii="Arial" w:cs="Arial" w:eastAsia="Arial" w:hAnsi="Arial"/>
                <w:sz w:val="16"/>
                <w:szCs w:val="16"/>
                <w:color w:val="auto"/>
              </w:rPr>
              <w:t>Switzerland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CID002003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Western Australian Mint (T/a The Perth Mint)</w:t>
            </w:r>
          </w:p>
        </w:tc>
        <w:tc>
          <w:tcPr>
            <w:tcW w:w="3140" w:type="dxa"/>
            <w:vAlign w:val="bottom"/>
          </w:tcPr>
          <w:p>
            <w:pPr>
              <w:ind w:left="860"/>
              <w:spacing w:after="0"/>
              <w:rPr>
                <w:sz w:val="20"/>
                <w:szCs w:val="20"/>
                <w:color w:val="auto"/>
              </w:rPr>
            </w:pPr>
            <w:r>
              <w:rPr>
                <w:rFonts w:ascii="Arial" w:cs="Arial" w:eastAsia="Arial" w:hAnsi="Arial"/>
                <w:sz w:val="16"/>
                <w:szCs w:val="16"/>
                <w:color w:val="auto"/>
              </w:rPr>
              <w:t>Australia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CID002030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Yamakin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CID002100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Yokohama Metal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Japan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CID002129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Zhongyuan Gold Smelter of Zhongjin Gold Corporation</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CID002224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Gold Refinery of Zijin Mining Group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CID002243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Morris and Watson</w:t>
            </w:r>
          </w:p>
        </w:tc>
        <w:tc>
          <w:tcPr>
            <w:tcW w:w="3140" w:type="dxa"/>
            <w:vAlign w:val="bottom"/>
          </w:tcPr>
          <w:p>
            <w:pPr>
              <w:ind w:left="860"/>
              <w:spacing w:after="0"/>
              <w:rPr>
                <w:sz w:val="20"/>
                <w:szCs w:val="20"/>
                <w:color w:val="auto"/>
              </w:rPr>
            </w:pPr>
            <w:r>
              <w:rPr>
                <w:rFonts w:ascii="Arial" w:cs="Arial" w:eastAsia="Arial" w:hAnsi="Arial"/>
                <w:sz w:val="16"/>
                <w:szCs w:val="16"/>
                <w:color w:val="auto"/>
              </w:rPr>
              <w:t>New Zealand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CID002282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SAFINA A.S.</w:t>
            </w:r>
          </w:p>
        </w:tc>
        <w:tc>
          <w:tcPr>
            <w:tcW w:w="3140" w:type="dxa"/>
            <w:vAlign w:val="bottom"/>
          </w:tcPr>
          <w:p>
            <w:pPr>
              <w:ind w:left="860"/>
              <w:spacing w:after="0"/>
              <w:rPr>
                <w:sz w:val="20"/>
                <w:szCs w:val="20"/>
                <w:color w:val="auto"/>
              </w:rPr>
            </w:pPr>
            <w:r>
              <w:rPr>
                <w:rFonts w:ascii="Arial" w:cs="Arial" w:eastAsia="Arial" w:hAnsi="Arial"/>
                <w:sz w:val="16"/>
                <w:szCs w:val="16"/>
                <w:color w:val="auto"/>
              </w:rPr>
              <w:t>Czechia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CID002290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Guangdong Jinding Gold Limited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CID002312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Umicore Precious Metals Thailand</w:t>
            </w:r>
          </w:p>
        </w:tc>
        <w:tc>
          <w:tcPr>
            <w:tcW w:w="3140" w:type="dxa"/>
            <w:vAlign w:val="bottom"/>
          </w:tcPr>
          <w:p>
            <w:pPr>
              <w:ind w:left="860"/>
              <w:spacing w:after="0"/>
              <w:rPr>
                <w:sz w:val="20"/>
                <w:szCs w:val="20"/>
                <w:color w:val="auto"/>
              </w:rPr>
            </w:pPr>
            <w:r>
              <w:rPr>
                <w:rFonts w:ascii="Arial" w:cs="Arial" w:eastAsia="Arial" w:hAnsi="Arial"/>
                <w:sz w:val="16"/>
                <w:szCs w:val="16"/>
                <w:color w:val="auto"/>
              </w:rPr>
              <w:t>Thailand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CID002314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Geib Refining Corporation</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CID002459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MMTC-PAMP India Pvt., Ltd.</w:t>
            </w:r>
          </w:p>
        </w:tc>
        <w:tc>
          <w:tcPr>
            <w:tcW w:w="3140" w:type="dxa"/>
            <w:vAlign w:val="bottom"/>
          </w:tcPr>
          <w:p>
            <w:pPr>
              <w:ind w:left="860"/>
              <w:spacing w:after="0"/>
              <w:rPr>
                <w:sz w:val="20"/>
                <w:szCs w:val="20"/>
                <w:color w:val="auto"/>
              </w:rPr>
            </w:pPr>
            <w:r>
              <w:rPr>
                <w:rFonts w:ascii="Arial" w:cs="Arial" w:eastAsia="Arial" w:hAnsi="Arial"/>
                <w:sz w:val="16"/>
                <w:szCs w:val="16"/>
                <w:color w:val="auto"/>
              </w:rPr>
              <w:t>India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CID002509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KGHM Polska Miedz Spolka Akcyjna</w:t>
            </w:r>
          </w:p>
        </w:tc>
        <w:tc>
          <w:tcPr>
            <w:tcW w:w="3140" w:type="dxa"/>
            <w:vAlign w:val="bottom"/>
          </w:tcPr>
          <w:p>
            <w:pPr>
              <w:ind w:left="860"/>
              <w:spacing w:after="0"/>
              <w:rPr>
                <w:sz w:val="20"/>
                <w:szCs w:val="20"/>
                <w:color w:val="auto"/>
              </w:rPr>
            </w:pPr>
            <w:r>
              <w:rPr>
                <w:rFonts w:ascii="Arial" w:cs="Arial" w:eastAsia="Arial" w:hAnsi="Arial"/>
                <w:sz w:val="16"/>
                <w:szCs w:val="16"/>
                <w:color w:val="auto"/>
              </w:rPr>
              <w:t>Poland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CID002511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Fidelity Printers and Refiners Ltd.</w:t>
            </w:r>
          </w:p>
        </w:tc>
        <w:tc>
          <w:tcPr>
            <w:tcW w:w="3140" w:type="dxa"/>
            <w:vAlign w:val="bottom"/>
          </w:tcPr>
          <w:p>
            <w:pPr>
              <w:ind w:left="860"/>
              <w:spacing w:after="0"/>
              <w:rPr>
                <w:sz w:val="20"/>
                <w:szCs w:val="20"/>
                <w:color w:val="auto"/>
              </w:rPr>
            </w:pPr>
            <w:r>
              <w:rPr>
                <w:rFonts w:ascii="Arial" w:cs="Arial" w:eastAsia="Arial" w:hAnsi="Arial"/>
                <w:sz w:val="16"/>
                <w:szCs w:val="16"/>
                <w:color w:val="auto"/>
              </w:rPr>
              <w:t>Zimbabwe</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CID002515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Singway Technology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CID002516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Shandong Humon Smelting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CID002525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Shenzhen Zhonghenglong Real Industry Co., Ltd.</w:t>
            </w:r>
          </w:p>
        </w:tc>
        <w:tc>
          <w:tcPr>
            <w:tcW w:w="3140" w:type="dxa"/>
            <w:vAlign w:val="bottom"/>
          </w:tcPr>
          <w:p>
            <w:pPr>
              <w:ind w:left="86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CID002527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Al Etihad Gold Refinery DMCC</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CID002560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Emirates Gold DMCC</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CID002561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International Precious Metal Refiners</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CID002562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Kaloti Precious Metals</w:t>
            </w:r>
          </w:p>
        </w:tc>
        <w:tc>
          <w:tcPr>
            <w:tcW w:w="3140" w:type="dxa"/>
            <w:vAlign w:val="bottom"/>
          </w:tcPr>
          <w:p>
            <w:pPr>
              <w:ind w:left="860"/>
              <w:spacing w:after="0"/>
              <w:rPr>
                <w:sz w:val="20"/>
                <w:szCs w:val="20"/>
                <w:color w:val="auto"/>
              </w:rPr>
            </w:pPr>
            <w:r>
              <w:rPr>
                <w:rFonts w:ascii="Arial" w:cs="Arial" w:eastAsia="Arial" w:hAnsi="Arial"/>
                <w:sz w:val="16"/>
                <w:szCs w:val="16"/>
                <w:color w:val="auto"/>
              </w:rPr>
              <w:t>United Arab Emirates</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CID002563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Sudan Gold Refinery</w:t>
            </w:r>
          </w:p>
        </w:tc>
        <w:tc>
          <w:tcPr>
            <w:tcW w:w="3140" w:type="dxa"/>
            <w:vAlign w:val="bottom"/>
          </w:tcPr>
          <w:p>
            <w:pPr>
              <w:ind w:left="860"/>
              <w:spacing w:after="0"/>
              <w:rPr>
                <w:sz w:val="20"/>
                <w:szCs w:val="20"/>
                <w:color w:val="auto"/>
              </w:rPr>
            </w:pPr>
            <w:r>
              <w:rPr>
                <w:rFonts w:ascii="Arial" w:cs="Arial" w:eastAsia="Arial" w:hAnsi="Arial"/>
                <w:sz w:val="16"/>
                <w:szCs w:val="16"/>
                <w:color w:val="auto"/>
              </w:rPr>
              <w:t>Sudan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CID002567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300" w:type="dxa"/>
            <w:vAlign w:val="bottom"/>
          </w:tcPr>
          <w:p>
            <w:pPr>
              <w:ind w:left="380"/>
              <w:spacing w:after="0"/>
              <w:rPr>
                <w:sz w:val="20"/>
                <w:szCs w:val="20"/>
                <w:color w:val="auto"/>
              </w:rPr>
            </w:pPr>
            <w:r>
              <w:rPr>
                <w:rFonts w:ascii="Arial" w:cs="Arial" w:eastAsia="Arial" w:hAnsi="Arial"/>
                <w:sz w:val="16"/>
                <w:szCs w:val="16"/>
                <w:color w:val="auto"/>
              </w:rPr>
              <w:t>T.C.A S.p.A</w:t>
            </w:r>
          </w:p>
        </w:tc>
        <w:tc>
          <w:tcPr>
            <w:tcW w:w="3140" w:type="dxa"/>
            <w:vAlign w:val="bottom"/>
          </w:tcPr>
          <w:p>
            <w:pPr>
              <w:ind w:left="860"/>
              <w:spacing w:after="0"/>
              <w:rPr>
                <w:sz w:val="20"/>
                <w:szCs w:val="20"/>
                <w:color w:val="auto"/>
              </w:rPr>
            </w:pPr>
            <w:r>
              <w:rPr>
                <w:rFonts w:ascii="Arial" w:cs="Arial" w:eastAsia="Arial" w:hAnsi="Arial"/>
                <w:sz w:val="16"/>
                <w:szCs w:val="16"/>
                <w:color w:val="auto"/>
              </w:rPr>
              <w:t>Italy</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20"/>
          </w:cols>
          <w:pgMar w:left="500" w:top="1304" w:right="10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REMONDIS PMR B.V.</w:t>
            </w:r>
          </w:p>
        </w:tc>
        <w:tc>
          <w:tcPr>
            <w:tcW w:w="2600" w:type="dxa"/>
            <w:vAlign w:val="bottom"/>
          </w:tcPr>
          <w:p>
            <w:pPr>
              <w:ind w:left="380"/>
              <w:spacing w:after="0"/>
              <w:rPr>
                <w:sz w:val="20"/>
                <w:szCs w:val="20"/>
                <w:color w:val="auto"/>
              </w:rPr>
            </w:pPr>
            <w:r>
              <w:rPr>
                <w:rFonts w:ascii="Arial" w:cs="Arial" w:eastAsia="Arial" w:hAnsi="Arial"/>
                <w:sz w:val="16"/>
                <w:szCs w:val="16"/>
                <w:color w:val="auto"/>
              </w:rPr>
              <w:t>Netherlands</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CID002582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Fujairah Gold FZC</w:t>
            </w:r>
          </w:p>
        </w:tc>
        <w:tc>
          <w:tcPr>
            <w:tcW w:w="2600" w:type="dxa"/>
            <w:vAlign w:val="bottom"/>
          </w:tcPr>
          <w:p>
            <w:pPr>
              <w:ind w:left="380"/>
              <w:spacing w:after="0"/>
              <w:rPr>
                <w:sz w:val="20"/>
                <w:szCs w:val="20"/>
                <w:color w:val="auto"/>
              </w:rPr>
            </w:pPr>
            <w:r>
              <w:rPr>
                <w:rFonts w:ascii="Arial" w:cs="Arial" w:eastAsia="Arial" w:hAnsi="Arial"/>
                <w:sz w:val="16"/>
                <w:szCs w:val="16"/>
                <w:color w:val="auto"/>
              </w:rPr>
              <w:t>United Arab Emirates</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CID002584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Industrial Refining Company</w:t>
            </w:r>
          </w:p>
        </w:tc>
        <w:tc>
          <w:tcPr>
            <w:tcW w:w="2600" w:type="dxa"/>
            <w:vAlign w:val="bottom"/>
          </w:tcPr>
          <w:p>
            <w:pPr>
              <w:ind w:left="380"/>
              <w:spacing w:after="0"/>
              <w:rPr>
                <w:sz w:val="20"/>
                <w:szCs w:val="20"/>
                <w:color w:val="auto"/>
              </w:rPr>
            </w:pPr>
            <w:r>
              <w:rPr>
                <w:rFonts w:ascii="Arial" w:cs="Arial" w:eastAsia="Arial" w:hAnsi="Arial"/>
                <w:sz w:val="16"/>
                <w:szCs w:val="16"/>
                <w:color w:val="auto"/>
              </w:rPr>
              <w:t>Belgium</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CID002587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Shirpur Gold Refinery Ltd.</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CID002588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Korea Zinc Co., Ltd.</w:t>
            </w:r>
          </w:p>
        </w:tc>
        <w:tc>
          <w:tcPr>
            <w:tcW w:w="260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CID002605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Marsam Metals</w:t>
            </w:r>
          </w:p>
        </w:tc>
        <w:tc>
          <w:tcPr>
            <w:tcW w:w="2600" w:type="dxa"/>
            <w:vAlign w:val="bottom"/>
          </w:tcPr>
          <w:p>
            <w:pPr>
              <w:ind w:left="380"/>
              <w:spacing w:after="0"/>
              <w:rPr>
                <w:sz w:val="20"/>
                <w:szCs w:val="20"/>
                <w:color w:val="auto"/>
              </w:rPr>
            </w:pPr>
            <w:r>
              <w:rPr>
                <w:rFonts w:ascii="Arial" w:cs="Arial" w:eastAsia="Arial" w:hAnsi="Arial"/>
                <w:sz w:val="16"/>
                <w:szCs w:val="16"/>
                <w:color w:val="auto"/>
              </w:rPr>
              <w:t>Brazil</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CID002606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TOO Tau-Ken-Altyn</w:t>
            </w:r>
          </w:p>
        </w:tc>
        <w:tc>
          <w:tcPr>
            <w:tcW w:w="2600" w:type="dxa"/>
            <w:vAlign w:val="bottom"/>
          </w:tcPr>
          <w:p>
            <w:pPr>
              <w:ind w:left="380"/>
              <w:spacing w:after="0"/>
              <w:rPr>
                <w:sz w:val="20"/>
                <w:szCs w:val="20"/>
                <w:color w:val="auto"/>
              </w:rPr>
            </w:pPr>
            <w:r>
              <w:rPr>
                <w:rFonts w:ascii="Arial" w:cs="Arial" w:eastAsia="Arial" w:hAnsi="Arial"/>
                <w:sz w:val="16"/>
                <w:szCs w:val="16"/>
                <w:color w:val="auto"/>
              </w:rPr>
              <w:t>Kazakhstan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CID002615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Abington Reldan Metals, LLC</w:t>
            </w:r>
          </w:p>
        </w:tc>
        <w:tc>
          <w:tcPr>
            <w:tcW w:w="260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CID002708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Shenzhen CuiLu Gold Co., Ltd.</w:t>
            </w:r>
          </w:p>
        </w:tc>
        <w:tc>
          <w:tcPr>
            <w:tcW w:w="2600" w:type="dxa"/>
            <w:vAlign w:val="bottom"/>
          </w:tcPr>
          <w:p>
            <w:pPr>
              <w:ind w:left="38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CID002750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Albino Mountinho Lda.</w:t>
            </w:r>
          </w:p>
        </w:tc>
        <w:tc>
          <w:tcPr>
            <w:tcW w:w="2600" w:type="dxa"/>
            <w:vAlign w:val="bottom"/>
          </w:tcPr>
          <w:p>
            <w:pPr>
              <w:ind w:left="380"/>
              <w:spacing w:after="0"/>
              <w:rPr>
                <w:sz w:val="20"/>
                <w:szCs w:val="20"/>
                <w:color w:val="auto"/>
              </w:rPr>
            </w:pPr>
            <w:r>
              <w:rPr>
                <w:rFonts w:ascii="Arial" w:cs="Arial" w:eastAsia="Arial" w:hAnsi="Arial"/>
                <w:sz w:val="16"/>
                <w:szCs w:val="16"/>
                <w:color w:val="auto"/>
              </w:rPr>
              <w:t>Portugal</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CID002760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SAAMP</w:t>
            </w:r>
          </w:p>
        </w:tc>
        <w:tc>
          <w:tcPr>
            <w:tcW w:w="2600" w:type="dxa"/>
            <w:vAlign w:val="bottom"/>
          </w:tcPr>
          <w:p>
            <w:pPr>
              <w:ind w:left="380"/>
              <w:spacing w:after="0"/>
              <w:rPr>
                <w:sz w:val="20"/>
                <w:szCs w:val="20"/>
                <w:color w:val="auto"/>
              </w:rPr>
            </w:pPr>
            <w:r>
              <w:rPr>
                <w:rFonts w:ascii="Arial" w:cs="Arial" w:eastAsia="Arial" w:hAnsi="Arial"/>
                <w:sz w:val="16"/>
                <w:szCs w:val="16"/>
                <w:color w:val="auto"/>
              </w:rPr>
              <w:t>France</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CID002761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L'Orfebre S.A.</w:t>
            </w:r>
          </w:p>
        </w:tc>
        <w:tc>
          <w:tcPr>
            <w:tcW w:w="2600" w:type="dxa"/>
            <w:vAlign w:val="bottom"/>
          </w:tcPr>
          <w:p>
            <w:pPr>
              <w:ind w:left="380"/>
              <w:spacing w:after="0"/>
              <w:rPr>
                <w:sz w:val="20"/>
                <w:szCs w:val="20"/>
                <w:color w:val="auto"/>
              </w:rPr>
            </w:pPr>
            <w:r>
              <w:rPr>
                <w:rFonts w:ascii="Arial" w:cs="Arial" w:eastAsia="Arial" w:hAnsi="Arial"/>
                <w:sz w:val="16"/>
                <w:szCs w:val="16"/>
                <w:color w:val="auto"/>
              </w:rPr>
              <w:t>Andorra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CID002762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8853 S.p.A.</w:t>
            </w:r>
          </w:p>
        </w:tc>
        <w:tc>
          <w:tcPr>
            <w:tcW w:w="2600" w:type="dxa"/>
            <w:vAlign w:val="bottom"/>
          </w:tcPr>
          <w:p>
            <w:pPr>
              <w:ind w:left="380"/>
              <w:spacing w:after="0"/>
              <w:rPr>
                <w:sz w:val="20"/>
                <w:szCs w:val="20"/>
                <w:color w:val="auto"/>
              </w:rPr>
            </w:pPr>
            <w:r>
              <w:rPr>
                <w:rFonts w:ascii="Arial" w:cs="Arial" w:eastAsia="Arial" w:hAnsi="Arial"/>
                <w:sz w:val="16"/>
                <w:szCs w:val="16"/>
                <w:color w:val="auto"/>
              </w:rPr>
              <w:t>Italy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CID002763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Italpreziosi</w:t>
            </w:r>
          </w:p>
        </w:tc>
        <w:tc>
          <w:tcPr>
            <w:tcW w:w="2600" w:type="dxa"/>
            <w:vAlign w:val="bottom"/>
          </w:tcPr>
          <w:p>
            <w:pPr>
              <w:ind w:left="380"/>
              <w:spacing w:after="0"/>
              <w:rPr>
                <w:sz w:val="20"/>
                <w:szCs w:val="20"/>
                <w:color w:val="auto"/>
              </w:rPr>
            </w:pPr>
            <w:r>
              <w:rPr>
                <w:rFonts w:ascii="Arial" w:cs="Arial" w:eastAsia="Arial" w:hAnsi="Arial"/>
                <w:sz w:val="16"/>
                <w:szCs w:val="16"/>
                <w:color w:val="auto"/>
              </w:rPr>
              <w:t>Italy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CID002765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WIELAND Edelmetalle GmbH</w:t>
            </w:r>
          </w:p>
        </w:tc>
        <w:tc>
          <w:tcPr>
            <w:tcW w:w="2600" w:type="dxa"/>
            <w:vAlign w:val="bottom"/>
          </w:tcPr>
          <w:p>
            <w:pPr>
              <w:ind w:left="380"/>
              <w:spacing w:after="0"/>
              <w:rPr>
                <w:sz w:val="20"/>
                <w:szCs w:val="20"/>
                <w:color w:val="auto"/>
              </w:rPr>
            </w:pPr>
            <w:r>
              <w:rPr>
                <w:rFonts w:ascii="Arial" w:cs="Arial" w:eastAsia="Arial" w:hAnsi="Arial"/>
                <w:sz w:val="16"/>
                <w:szCs w:val="16"/>
                <w:color w:val="auto"/>
              </w:rPr>
              <w:t>Germany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CID002778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Ogussa Osterreichische Gold- und Silber-Scheideanstalt GmbH</w:t>
            </w:r>
          </w:p>
        </w:tc>
        <w:tc>
          <w:tcPr>
            <w:tcW w:w="2600" w:type="dxa"/>
            <w:vAlign w:val="bottom"/>
          </w:tcPr>
          <w:p>
            <w:pPr>
              <w:ind w:left="380"/>
              <w:spacing w:after="0"/>
              <w:rPr>
                <w:sz w:val="20"/>
                <w:szCs w:val="20"/>
                <w:color w:val="auto"/>
              </w:rPr>
            </w:pPr>
            <w:r>
              <w:rPr>
                <w:rFonts w:ascii="Arial" w:cs="Arial" w:eastAsia="Arial" w:hAnsi="Arial"/>
                <w:sz w:val="16"/>
                <w:szCs w:val="16"/>
                <w:color w:val="auto"/>
              </w:rPr>
              <w:t>Austria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CID002779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AU Traders and Refiners</w:t>
            </w:r>
          </w:p>
        </w:tc>
        <w:tc>
          <w:tcPr>
            <w:tcW w:w="2600" w:type="dxa"/>
            <w:vAlign w:val="bottom"/>
          </w:tcPr>
          <w:p>
            <w:pPr>
              <w:ind w:left="380"/>
              <w:spacing w:after="0"/>
              <w:rPr>
                <w:sz w:val="20"/>
                <w:szCs w:val="20"/>
                <w:color w:val="auto"/>
              </w:rPr>
            </w:pPr>
            <w:r>
              <w:rPr>
                <w:rFonts w:ascii="Arial" w:cs="Arial" w:eastAsia="Arial" w:hAnsi="Arial"/>
                <w:sz w:val="16"/>
                <w:szCs w:val="16"/>
                <w:color w:val="auto"/>
              </w:rPr>
              <w:t>South Africa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CID002850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GGC Gujrat Gold Centre Pvt. Ltd.</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CID002852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Sai Refinery</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CID002853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Modeltech Sdn Bhd</w:t>
            </w:r>
          </w:p>
        </w:tc>
        <w:tc>
          <w:tcPr>
            <w:tcW w:w="2600" w:type="dxa"/>
            <w:vAlign w:val="bottom"/>
          </w:tcPr>
          <w:p>
            <w:pPr>
              <w:ind w:left="380"/>
              <w:spacing w:after="0"/>
              <w:rPr>
                <w:sz w:val="20"/>
                <w:szCs w:val="20"/>
                <w:color w:val="auto"/>
              </w:rPr>
            </w:pPr>
            <w:r>
              <w:rPr>
                <w:rFonts w:ascii="Arial" w:cs="Arial" w:eastAsia="Arial" w:hAnsi="Arial"/>
                <w:sz w:val="16"/>
                <w:szCs w:val="16"/>
                <w:color w:val="auto"/>
              </w:rPr>
              <w:t>Malaysia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CID002857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Bangalore Refinery</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CID002863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Kyshtym Copper-Electrolytic Plant ZAO</w:t>
            </w:r>
          </w:p>
        </w:tc>
        <w:tc>
          <w:tcPr>
            <w:tcW w:w="2600" w:type="dxa"/>
            <w:vAlign w:val="bottom"/>
          </w:tcPr>
          <w:p>
            <w:pPr>
              <w:ind w:left="38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CID002865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Degussa Sonne / Mond Goldhandel GmbH</w:t>
            </w:r>
          </w:p>
        </w:tc>
        <w:tc>
          <w:tcPr>
            <w:tcW w:w="2600" w:type="dxa"/>
            <w:vAlign w:val="bottom"/>
          </w:tcPr>
          <w:p>
            <w:pPr>
              <w:ind w:left="380"/>
              <w:spacing w:after="0"/>
              <w:rPr>
                <w:sz w:val="20"/>
                <w:szCs w:val="20"/>
                <w:color w:val="auto"/>
              </w:rPr>
            </w:pPr>
            <w:r>
              <w:rPr>
                <w:rFonts w:ascii="Arial" w:cs="Arial" w:eastAsia="Arial" w:hAnsi="Arial"/>
                <w:sz w:val="16"/>
                <w:szCs w:val="16"/>
                <w:color w:val="auto"/>
              </w:rPr>
              <w:t>Germany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CID002867</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Pease &amp; Curren</w:t>
            </w:r>
          </w:p>
        </w:tc>
        <w:tc>
          <w:tcPr>
            <w:tcW w:w="260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CID002872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JALAN &amp; Company</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CID002893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SungEel HiMetal Co., Ltd.</w:t>
            </w:r>
          </w:p>
        </w:tc>
        <w:tc>
          <w:tcPr>
            <w:tcW w:w="260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CID002918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Planta Recuperadora de Metales SpA</w:t>
            </w:r>
          </w:p>
        </w:tc>
        <w:tc>
          <w:tcPr>
            <w:tcW w:w="2600" w:type="dxa"/>
            <w:vAlign w:val="bottom"/>
          </w:tcPr>
          <w:p>
            <w:pPr>
              <w:ind w:left="380"/>
              <w:spacing w:after="0"/>
              <w:rPr>
                <w:sz w:val="20"/>
                <w:szCs w:val="20"/>
                <w:color w:val="auto"/>
              </w:rPr>
            </w:pPr>
            <w:r>
              <w:rPr>
                <w:rFonts w:ascii="Arial" w:cs="Arial" w:eastAsia="Arial" w:hAnsi="Arial"/>
                <w:sz w:val="16"/>
                <w:szCs w:val="16"/>
                <w:color w:val="auto"/>
              </w:rPr>
              <w:t>Chile</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CID002919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ABC Refinery Pty Ltd.</w:t>
            </w:r>
          </w:p>
        </w:tc>
        <w:tc>
          <w:tcPr>
            <w:tcW w:w="260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CID002920</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Safimet S.p.A</w:t>
            </w:r>
          </w:p>
        </w:tc>
        <w:tc>
          <w:tcPr>
            <w:tcW w:w="2600" w:type="dxa"/>
            <w:vAlign w:val="bottom"/>
          </w:tcPr>
          <w:p>
            <w:pPr>
              <w:ind w:left="380"/>
              <w:spacing w:after="0"/>
              <w:rPr>
                <w:sz w:val="20"/>
                <w:szCs w:val="20"/>
                <w:color w:val="auto"/>
              </w:rPr>
            </w:pPr>
            <w:r>
              <w:rPr>
                <w:rFonts w:ascii="Arial" w:cs="Arial" w:eastAsia="Arial" w:hAnsi="Arial"/>
                <w:sz w:val="16"/>
                <w:szCs w:val="16"/>
                <w:color w:val="auto"/>
              </w:rPr>
              <w:t>Italy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CID002973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2600" w:type="dxa"/>
            <w:vAlign w:val="bottom"/>
          </w:tcPr>
          <w:p>
            <w:pPr>
              <w:ind w:left="380"/>
              <w:spacing w:after="0"/>
              <w:rPr>
                <w:sz w:val="20"/>
                <w:szCs w:val="20"/>
                <w:color w:val="auto"/>
              </w:rPr>
            </w:pPr>
            <w:r>
              <w:rPr>
                <w:rFonts w:ascii="Arial" w:cs="Arial" w:eastAsia="Arial" w:hAnsi="Arial"/>
                <w:sz w:val="16"/>
                <w:szCs w:val="16"/>
                <w:color w:val="auto"/>
              </w:rPr>
              <w:t>Lithuania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CID003153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African Gold Refinery</w:t>
            </w:r>
          </w:p>
        </w:tc>
        <w:tc>
          <w:tcPr>
            <w:tcW w:w="2600" w:type="dxa"/>
            <w:vAlign w:val="bottom"/>
          </w:tcPr>
          <w:p>
            <w:pPr>
              <w:ind w:left="380"/>
              <w:spacing w:after="0"/>
              <w:rPr>
                <w:sz w:val="20"/>
                <w:szCs w:val="20"/>
                <w:color w:val="auto"/>
              </w:rPr>
            </w:pPr>
            <w:r>
              <w:rPr>
                <w:rFonts w:ascii="Arial" w:cs="Arial" w:eastAsia="Arial" w:hAnsi="Arial"/>
                <w:sz w:val="16"/>
                <w:szCs w:val="16"/>
                <w:color w:val="auto"/>
              </w:rPr>
              <w:t>Uganda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CID003185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Gold Coast Refinery</w:t>
            </w:r>
          </w:p>
        </w:tc>
        <w:tc>
          <w:tcPr>
            <w:tcW w:w="2600" w:type="dxa"/>
            <w:vAlign w:val="bottom"/>
          </w:tcPr>
          <w:p>
            <w:pPr>
              <w:ind w:left="380"/>
              <w:spacing w:after="0"/>
              <w:rPr>
                <w:sz w:val="20"/>
                <w:szCs w:val="20"/>
                <w:color w:val="auto"/>
              </w:rPr>
            </w:pPr>
            <w:r>
              <w:rPr>
                <w:rFonts w:ascii="Arial" w:cs="Arial" w:eastAsia="Arial" w:hAnsi="Arial"/>
                <w:sz w:val="16"/>
                <w:szCs w:val="16"/>
                <w:color w:val="auto"/>
              </w:rPr>
              <w:t>Ghana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CID003186</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NH Recytech Company</w:t>
            </w:r>
          </w:p>
        </w:tc>
        <w:tc>
          <w:tcPr>
            <w:tcW w:w="2600" w:type="dxa"/>
            <w:vAlign w:val="bottom"/>
          </w:tcPr>
          <w:p>
            <w:pPr>
              <w:ind w:left="380"/>
              <w:spacing w:after="0"/>
              <w:rPr>
                <w:sz w:val="20"/>
                <w:szCs w:val="20"/>
                <w:color w:val="auto"/>
              </w:rPr>
            </w:pPr>
            <w:r>
              <w:rPr>
                <w:rFonts w:ascii="Arial" w:cs="Arial" w:eastAsia="Arial" w:hAnsi="Arial"/>
                <w:sz w:val="16"/>
                <w:szCs w:val="16"/>
                <w:color w:val="auto"/>
              </w:rPr>
              <w:t>Korea, Republic Of</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CID003189</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QG Refining, LLC</w:t>
            </w:r>
          </w:p>
        </w:tc>
        <w:tc>
          <w:tcPr>
            <w:tcW w:w="260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CID003324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Dijllah Gold Refinery FZC</w:t>
            </w:r>
          </w:p>
        </w:tc>
        <w:tc>
          <w:tcPr>
            <w:tcW w:w="2600" w:type="dxa"/>
            <w:vAlign w:val="bottom"/>
          </w:tcPr>
          <w:p>
            <w:pPr>
              <w:ind w:left="380"/>
              <w:spacing w:after="0"/>
              <w:rPr>
                <w:sz w:val="20"/>
                <w:szCs w:val="20"/>
                <w:color w:val="auto"/>
              </w:rPr>
            </w:pPr>
            <w:r>
              <w:rPr>
                <w:rFonts w:ascii="Arial" w:cs="Arial" w:eastAsia="Arial" w:hAnsi="Arial"/>
                <w:sz w:val="16"/>
                <w:szCs w:val="16"/>
                <w:color w:val="auto"/>
              </w:rPr>
              <w:t>United Arab Emirates</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CID003348</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CGR Metalloys Pvt Ltd.</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CID003382</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Sovereign Metals</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CID003383</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C.I Metales Procesados Industriales SAS</w:t>
            </w:r>
          </w:p>
        </w:tc>
        <w:tc>
          <w:tcPr>
            <w:tcW w:w="2600" w:type="dxa"/>
            <w:vAlign w:val="bottom"/>
          </w:tcPr>
          <w:p>
            <w:pPr>
              <w:ind w:left="380"/>
              <w:spacing w:after="0"/>
              <w:rPr>
                <w:sz w:val="20"/>
                <w:szCs w:val="20"/>
                <w:color w:val="auto"/>
              </w:rPr>
            </w:pPr>
            <w:r>
              <w:rPr>
                <w:rFonts w:ascii="Arial" w:cs="Arial" w:eastAsia="Arial" w:hAnsi="Arial"/>
                <w:sz w:val="16"/>
                <w:szCs w:val="16"/>
                <w:color w:val="auto"/>
              </w:rPr>
              <w:t>Colombia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CID003421</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Eco-System Recycling Co., Ltd. North Plant</w:t>
            </w:r>
          </w:p>
        </w:tc>
        <w:tc>
          <w:tcPr>
            <w:tcW w:w="2600" w:type="dxa"/>
            <w:vAlign w:val="bottom"/>
          </w:tcPr>
          <w:p>
            <w:pPr>
              <w:ind w:left="3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CID003424</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Eco-System Recycling Co., Ltd. West Plant</w:t>
            </w:r>
          </w:p>
        </w:tc>
        <w:tc>
          <w:tcPr>
            <w:tcW w:w="2600" w:type="dxa"/>
            <w:vAlign w:val="bottom"/>
          </w:tcPr>
          <w:p>
            <w:pPr>
              <w:ind w:left="38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CID003425</w:t>
            </w:r>
          </w:p>
        </w:tc>
      </w:tr>
      <w:tr>
        <w:trPr>
          <w:trHeight w:val="216"/>
        </w:trPr>
        <w:tc>
          <w:tcPr>
            <w:tcW w:w="720" w:type="dxa"/>
            <w:vAlign w:val="bottom"/>
          </w:tcPr>
          <w:p>
            <w:pPr>
              <w:spacing w:after="0"/>
              <w:rPr>
                <w:sz w:val="20"/>
                <w:szCs w:val="20"/>
                <w:color w:val="auto"/>
              </w:rPr>
            </w:pPr>
            <w:r>
              <w:rPr>
                <w:rFonts w:ascii="Arial" w:cs="Arial" w:eastAsia="Arial" w:hAnsi="Arial"/>
                <w:sz w:val="16"/>
                <w:szCs w:val="16"/>
                <w:color w:val="auto"/>
              </w:rPr>
              <w:t>Gold</w:t>
            </w:r>
          </w:p>
        </w:tc>
        <w:tc>
          <w:tcPr>
            <w:tcW w:w="5780" w:type="dxa"/>
            <w:vAlign w:val="bottom"/>
          </w:tcPr>
          <w:p>
            <w:pPr>
              <w:ind w:left="380"/>
              <w:spacing w:after="0"/>
              <w:rPr>
                <w:sz w:val="20"/>
                <w:szCs w:val="20"/>
                <w:color w:val="auto"/>
              </w:rPr>
            </w:pPr>
            <w:r>
              <w:rPr>
                <w:rFonts w:ascii="Arial" w:cs="Arial" w:eastAsia="Arial" w:hAnsi="Arial"/>
                <w:sz w:val="16"/>
                <w:szCs w:val="16"/>
                <w:color w:val="auto"/>
              </w:rPr>
              <w:t>Augmont Enterprises Private Limited</w:t>
            </w:r>
          </w:p>
        </w:tc>
        <w:tc>
          <w:tcPr>
            <w:tcW w:w="2600" w:type="dxa"/>
            <w:vAlign w:val="bottom"/>
          </w:tcPr>
          <w:p>
            <w:pPr>
              <w:ind w:left="38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20"/>
          </w:cols>
          <w:pgMar w:left="500" w:top="1304" w:right="10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Kundan Care Products Ltd.</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CID003463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1)</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CID003487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2)</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CID003488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3)</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CID003489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Emerald Jewel Industry India Limited (Unit 4)</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CID003490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K.A. Rasmussen</w:t>
            </w:r>
          </w:p>
        </w:tc>
        <w:tc>
          <w:tcPr>
            <w:tcW w:w="3280" w:type="dxa"/>
            <w:vAlign w:val="bottom"/>
          </w:tcPr>
          <w:p>
            <w:pPr>
              <w:ind w:left="1060"/>
              <w:spacing w:after="0"/>
              <w:rPr>
                <w:sz w:val="20"/>
                <w:szCs w:val="20"/>
                <w:color w:val="auto"/>
              </w:rPr>
            </w:pPr>
            <w:r>
              <w:rPr>
                <w:rFonts w:ascii="Arial" w:cs="Arial" w:eastAsia="Arial" w:hAnsi="Arial"/>
                <w:sz w:val="16"/>
                <w:szCs w:val="16"/>
                <w:color w:val="auto"/>
              </w:rPr>
              <w:t>Norway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CID003497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Alexy Metals</w:t>
            </w:r>
          </w:p>
        </w:tc>
        <w:tc>
          <w:tcPr>
            <w:tcW w:w="3280" w:type="dxa"/>
            <w:vAlign w:val="bottom"/>
          </w:tcPr>
          <w:p>
            <w:pPr>
              <w:ind w:left="106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CID003500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Sancus ZFS (L’Orfebre, SA)</w:t>
            </w:r>
          </w:p>
        </w:tc>
        <w:tc>
          <w:tcPr>
            <w:tcW w:w="3280" w:type="dxa"/>
            <w:vAlign w:val="bottom"/>
          </w:tcPr>
          <w:p>
            <w:pPr>
              <w:ind w:left="1060"/>
              <w:spacing w:after="0"/>
              <w:rPr>
                <w:sz w:val="20"/>
                <w:szCs w:val="20"/>
                <w:color w:val="auto"/>
              </w:rPr>
            </w:pPr>
            <w:r>
              <w:rPr>
                <w:rFonts w:ascii="Arial" w:cs="Arial" w:eastAsia="Arial" w:hAnsi="Arial"/>
                <w:sz w:val="16"/>
                <w:szCs w:val="16"/>
                <w:color w:val="auto"/>
              </w:rPr>
              <w:t>Colombia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CID003529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Sellem Industries Ltd.</w:t>
            </w:r>
          </w:p>
        </w:tc>
        <w:tc>
          <w:tcPr>
            <w:tcW w:w="3280" w:type="dxa"/>
            <w:vAlign w:val="bottom"/>
          </w:tcPr>
          <w:p>
            <w:pPr>
              <w:ind w:left="1060"/>
              <w:spacing w:after="0"/>
              <w:rPr>
                <w:sz w:val="20"/>
                <w:szCs w:val="20"/>
                <w:color w:val="auto"/>
              </w:rPr>
            </w:pPr>
            <w:r>
              <w:rPr>
                <w:rFonts w:ascii="Arial" w:cs="Arial" w:eastAsia="Arial" w:hAnsi="Arial"/>
                <w:sz w:val="16"/>
                <w:szCs w:val="16"/>
                <w:color w:val="auto"/>
              </w:rPr>
              <w:t>Mauritania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CID003540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MD Overseas</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CID003548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Metallix Refining Inc.</w:t>
            </w:r>
          </w:p>
        </w:tc>
        <w:tc>
          <w:tcPr>
            <w:tcW w:w="3280" w:type="dxa"/>
            <w:vAlign w:val="bottom"/>
          </w:tcPr>
          <w:p>
            <w:pPr>
              <w:ind w:left="106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CID003557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Metal Concentrators SA (Pty) Ltd.</w:t>
            </w:r>
          </w:p>
        </w:tc>
        <w:tc>
          <w:tcPr>
            <w:tcW w:w="3280" w:type="dxa"/>
            <w:vAlign w:val="bottom"/>
          </w:tcPr>
          <w:p>
            <w:pPr>
              <w:ind w:left="1060"/>
              <w:spacing w:after="0"/>
              <w:rPr>
                <w:sz w:val="20"/>
                <w:szCs w:val="20"/>
                <w:color w:val="auto"/>
              </w:rPr>
            </w:pPr>
            <w:r>
              <w:rPr>
                <w:rFonts w:ascii="Arial" w:cs="Arial" w:eastAsia="Arial" w:hAnsi="Arial"/>
                <w:sz w:val="16"/>
                <w:szCs w:val="16"/>
                <w:color w:val="auto"/>
              </w:rPr>
              <w:t>South Africa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CID003575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WEEEREFINING</w:t>
            </w:r>
          </w:p>
        </w:tc>
        <w:tc>
          <w:tcPr>
            <w:tcW w:w="3280" w:type="dxa"/>
            <w:vAlign w:val="bottom"/>
          </w:tcPr>
          <w:p>
            <w:pPr>
              <w:ind w:left="1060"/>
              <w:spacing w:after="0"/>
              <w:rPr>
                <w:sz w:val="20"/>
                <w:szCs w:val="20"/>
                <w:color w:val="auto"/>
              </w:rPr>
            </w:pPr>
            <w:r>
              <w:rPr>
                <w:rFonts w:ascii="Arial" w:cs="Arial" w:eastAsia="Arial" w:hAnsi="Arial"/>
                <w:sz w:val="16"/>
                <w:szCs w:val="16"/>
                <w:color w:val="auto"/>
              </w:rPr>
              <w:t>France</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CID003615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Gold by Gold Colombia</w:t>
            </w:r>
          </w:p>
        </w:tc>
        <w:tc>
          <w:tcPr>
            <w:tcW w:w="3280" w:type="dxa"/>
            <w:vAlign w:val="bottom"/>
          </w:tcPr>
          <w:p>
            <w:pPr>
              <w:ind w:left="1060"/>
              <w:spacing w:after="0"/>
              <w:rPr>
                <w:sz w:val="20"/>
                <w:szCs w:val="20"/>
                <w:color w:val="auto"/>
              </w:rPr>
            </w:pPr>
            <w:r>
              <w:rPr>
                <w:rFonts w:ascii="Arial" w:cs="Arial" w:eastAsia="Arial" w:hAnsi="Arial"/>
                <w:sz w:val="16"/>
                <w:szCs w:val="16"/>
                <w:color w:val="auto"/>
              </w:rPr>
              <w:t>Colombia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CID003641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Gold</w:t>
            </w:r>
          </w:p>
        </w:tc>
        <w:tc>
          <w:tcPr>
            <w:tcW w:w="4960" w:type="dxa"/>
            <w:vAlign w:val="bottom"/>
          </w:tcPr>
          <w:p>
            <w:pPr>
              <w:ind w:left="220"/>
              <w:spacing w:after="0"/>
              <w:rPr>
                <w:sz w:val="20"/>
                <w:szCs w:val="20"/>
                <w:color w:val="auto"/>
              </w:rPr>
            </w:pPr>
            <w:r>
              <w:rPr>
                <w:rFonts w:ascii="Arial" w:cs="Arial" w:eastAsia="Arial" w:hAnsi="Arial"/>
                <w:sz w:val="16"/>
                <w:szCs w:val="16"/>
                <w:color w:val="auto"/>
              </w:rPr>
              <w:t>Dongwu Gold Group</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CID003663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Changsha South Tantalum Niobium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CID000211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F&amp;X Electro-Materials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CID000460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Guangdong Zhiyuan New Material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CID000616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JiuJiang JinXin Nonferrous Metals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CID000914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Jiujiang Tanbre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CID000917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LSM Brasil S.A.</w:t>
            </w:r>
          </w:p>
        </w:tc>
        <w:tc>
          <w:tcPr>
            <w:tcW w:w="3280" w:type="dxa"/>
            <w:vAlign w:val="bottom"/>
          </w:tcPr>
          <w:p>
            <w:pPr>
              <w:ind w:left="1060"/>
              <w:spacing w:after="0"/>
              <w:rPr>
                <w:sz w:val="20"/>
                <w:szCs w:val="20"/>
                <w:color w:val="auto"/>
              </w:rPr>
            </w:pPr>
            <w:r>
              <w:rPr>
                <w:rFonts w:ascii="Arial" w:cs="Arial" w:eastAsia="Arial" w:hAnsi="Arial"/>
                <w:sz w:val="16"/>
                <w:szCs w:val="16"/>
                <w:color w:val="auto"/>
              </w:rPr>
              <w:t>Brazil</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CID001076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Metallurgical Products India Pvt., Ltd.</w:t>
            </w:r>
          </w:p>
        </w:tc>
        <w:tc>
          <w:tcPr>
            <w:tcW w:w="3280" w:type="dxa"/>
            <w:vAlign w:val="bottom"/>
          </w:tcPr>
          <w:p>
            <w:pPr>
              <w:ind w:left="1060"/>
              <w:spacing w:after="0"/>
              <w:rPr>
                <w:sz w:val="20"/>
                <w:szCs w:val="20"/>
                <w:color w:val="auto"/>
              </w:rPr>
            </w:pPr>
            <w:r>
              <w:rPr>
                <w:rFonts w:ascii="Arial" w:cs="Arial" w:eastAsia="Arial" w:hAnsi="Arial"/>
                <w:sz w:val="16"/>
                <w:szCs w:val="16"/>
                <w:color w:val="auto"/>
              </w:rPr>
              <w:t>India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CID001163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3280" w:type="dxa"/>
            <w:vAlign w:val="bottom"/>
          </w:tcPr>
          <w:p>
            <w:pPr>
              <w:ind w:left="1060"/>
              <w:spacing w:after="0"/>
              <w:rPr>
                <w:sz w:val="20"/>
                <w:szCs w:val="20"/>
                <w:color w:val="auto"/>
              </w:rPr>
            </w:pPr>
            <w:r>
              <w:rPr>
                <w:rFonts w:ascii="Arial" w:cs="Arial" w:eastAsia="Arial" w:hAnsi="Arial"/>
                <w:sz w:val="16"/>
                <w:szCs w:val="16"/>
                <w:color w:val="auto"/>
              </w:rPr>
              <w:t>Brazil</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CID001175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Mitsui Mining and Smelting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CID001192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NPM Silmet AS</w:t>
            </w:r>
          </w:p>
        </w:tc>
        <w:tc>
          <w:tcPr>
            <w:tcW w:w="3280" w:type="dxa"/>
            <w:vAlign w:val="bottom"/>
          </w:tcPr>
          <w:p>
            <w:pPr>
              <w:ind w:left="1060"/>
              <w:spacing w:after="0"/>
              <w:rPr>
                <w:sz w:val="20"/>
                <w:szCs w:val="20"/>
                <w:color w:val="auto"/>
              </w:rPr>
            </w:pPr>
            <w:r>
              <w:rPr>
                <w:rFonts w:ascii="Arial" w:cs="Arial" w:eastAsia="Arial" w:hAnsi="Arial"/>
                <w:sz w:val="16"/>
                <w:szCs w:val="16"/>
                <w:color w:val="auto"/>
              </w:rPr>
              <w:t>Estonia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CID001200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Ningxia Orient Tantalum Industry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CID001277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QuantumClean</w:t>
            </w:r>
          </w:p>
        </w:tc>
        <w:tc>
          <w:tcPr>
            <w:tcW w:w="3280" w:type="dxa"/>
            <w:vAlign w:val="bottom"/>
          </w:tcPr>
          <w:p>
            <w:pPr>
              <w:ind w:left="106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CID001508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Yanling Jincheng Tantalum &amp; Niobium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CID001522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Solikamsk Magnesium Works OAO</w:t>
            </w:r>
          </w:p>
        </w:tc>
        <w:tc>
          <w:tcPr>
            <w:tcW w:w="3280" w:type="dxa"/>
            <w:vAlign w:val="bottom"/>
          </w:tcPr>
          <w:p>
            <w:pPr>
              <w:ind w:left="1060"/>
              <w:spacing w:after="0"/>
              <w:rPr>
                <w:sz w:val="20"/>
                <w:szCs w:val="20"/>
                <w:color w:val="auto"/>
              </w:rPr>
            </w:pPr>
            <w:r>
              <w:rPr>
                <w:rFonts w:ascii="Arial" w:cs="Arial" w:eastAsia="Arial" w:hAnsi="Arial"/>
                <w:sz w:val="16"/>
                <w:szCs w:val="16"/>
                <w:color w:val="auto"/>
              </w:rPr>
              <w:t>Russian Federation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CID001769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Taki Chemical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Japan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CID001869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Telex Metals</w:t>
            </w:r>
          </w:p>
        </w:tc>
        <w:tc>
          <w:tcPr>
            <w:tcW w:w="3280" w:type="dxa"/>
            <w:vAlign w:val="bottom"/>
          </w:tcPr>
          <w:p>
            <w:pPr>
              <w:ind w:left="106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CID001891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Ulba Metallurgical Plant JSC</w:t>
            </w:r>
          </w:p>
        </w:tc>
        <w:tc>
          <w:tcPr>
            <w:tcW w:w="3280" w:type="dxa"/>
            <w:vAlign w:val="bottom"/>
          </w:tcPr>
          <w:p>
            <w:pPr>
              <w:ind w:left="1060"/>
              <w:spacing w:after="0"/>
              <w:rPr>
                <w:sz w:val="20"/>
                <w:szCs w:val="20"/>
                <w:color w:val="auto"/>
              </w:rPr>
            </w:pPr>
            <w:r>
              <w:rPr>
                <w:rFonts w:ascii="Arial" w:cs="Arial" w:eastAsia="Arial" w:hAnsi="Arial"/>
                <w:sz w:val="16"/>
                <w:szCs w:val="16"/>
                <w:color w:val="auto"/>
              </w:rPr>
              <w:t>Kazakhstan</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CID001969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Hengyang King Xing Lifeng New Materials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CID002492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D Block Metals, LLC</w:t>
            </w:r>
          </w:p>
        </w:tc>
        <w:tc>
          <w:tcPr>
            <w:tcW w:w="3280" w:type="dxa"/>
            <w:vAlign w:val="bottom"/>
          </w:tcPr>
          <w:p>
            <w:pPr>
              <w:ind w:left="1060"/>
              <w:spacing w:after="0"/>
              <w:rPr>
                <w:sz w:val="20"/>
                <w:szCs w:val="20"/>
                <w:color w:val="auto"/>
              </w:rPr>
            </w:pPr>
            <w:r>
              <w:rPr>
                <w:rFonts w:ascii="Arial" w:cs="Arial" w:eastAsia="Arial" w:hAnsi="Arial"/>
                <w:sz w:val="16"/>
                <w:szCs w:val="16"/>
                <w:color w:val="auto"/>
              </w:rPr>
              <w:t>United States Of America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CID002504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FIR Metals &amp; Resource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CID002505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Jiujiang Zhongao Tantalum &amp; Niobium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CID002506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XinXing HaoRong Electronic Material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CID002508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Jiangxi Dinghai Tantalum &amp; Niobium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China</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CID002512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KEMET Blue Metals</w:t>
            </w:r>
          </w:p>
        </w:tc>
        <w:tc>
          <w:tcPr>
            <w:tcW w:w="3280" w:type="dxa"/>
            <w:vAlign w:val="bottom"/>
          </w:tcPr>
          <w:p>
            <w:pPr>
              <w:ind w:left="1060"/>
              <w:spacing w:after="0"/>
              <w:rPr>
                <w:sz w:val="20"/>
                <w:szCs w:val="20"/>
                <w:color w:val="auto"/>
              </w:rPr>
            </w:pPr>
            <w:r>
              <w:rPr>
                <w:rFonts w:ascii="Arial" w:cs="Arial" w:eastAsia="Arial" w:hAnsi="Arial"/>
                <w:sz w:val="16"/>
                <w:szCs w:val="16"/>
                <w:color w:val="auto"/>
              </w:rPr>
              <w:t>Mexico</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CID002539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H.C. Starck Co., Ltd.</w:t>
            </w:r>
          </w:p>
        </w:tc>
        <w:tc>
          <w:tcPr>
            <w:tcW w:w="3280" w:type="dxa"/>
            <w:vAlign w:val="bottom"/>
          </w:tcPr>
          <w:p>
            <w:pPr>
              <w:ind w:left="1060"/>
              <w:spacing w:after="0"/>
              <w:rPr>
                <w:sz w:val="20"/>
                <w:szCs w:val="20"/>
                <w:color w:val="auto"/>
              </w:rPr>
            </w:pPr>
            <w:r>
              <w:rPr>
                <w:rFonts w:ascii="Arial" w:cs="Arial" w:eastAsia="Arial" w:hAnsi="Arial"/>
                <w:sz w:val="16"/>
                <w:szCs w:val="16"/>
                <w:color w:val="auto"/>
              </w:rPr>
              <w:t>Thailand</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CID002544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60" w:type="dxa"/>
            <w:vAlign w:val="bottom"/>
          </w:tcPr>
          <w:p>
            <w:pPr>
              <w:ind w:left="220"/>
              <w:spacing w:after="0"/>
              <w:rPr>
                <w:sz w:val="20"/>
                <w:szCs w:val="20"/>
                <w:color w:val="auto"/>
              </w:rPr>
            </w:pPr>
            <w:r>
              <w:rPr>
                <w:rFonts w:ascii="Arial" w:cs="Arial" w:eastAsia="Arial" w:hAnsi="Arial"/>
                <w:sz w:val="16"/>
                <w:szCs w:val="16"/>
                <w:color w:val="auto"/>
              </w:rPr>
              <w:t>H.C. Starck Tantalum and Niobium GmbH</w:t>
            </w:r>
          </w:p>
        </w:tc>
        <w:tc>
          <w:tcPr>
            <w:tcW w:w="3280" w:type="dxa"/>
            <w:vAlign w:val="bottom"/>
          </w:tcPr>
          <w:p>
            <w:pPr>
              <w:ind w:left="1060"/>
              <w:spacing w:after="0"/>
              <w:rPr>
                <w:sz w:val="20"/>
                <w:szCs w:val="20"/>
                <w:color w:val="auto"/>
              </w:rPr>
            </w:pPr>
            <w:r>
              <w:rPr>
                <w:rFonts w:ascii="Arial" w:cs="Arial" w:eastAsia="Arial" w:hAnsi="Arial"/>
                <w:sz w:val="16"/>
                <w:szCs w:val="16"/>
                <w:color w:val="auto"/>
              </w:rPr>
              <w:t>Germany</w:t>
            </w:r>
          </w:p>
        </w:tc>
        <w:tc>
          <w:tcPr>
            <w:tcW w:w="1220" w:type="dxa"/>
            <w:vAlign w:val="bottom"/>
          </w:tcPr>
          <w:p>
            <w:pPr>
              <w:ind w:left="400"/>
              <w:spacing w:after="0"/>
              <w:rPr>
                <w:sz w:val="20"/>
                <w:szCs w:val="20"/>
                <w:color w:val="auto"/>
              </w:rPr>
            </w:pPr>
            <w:r>
              <w:rPr>
                <w:rFonts w:ascii="Arial" w:cs="Arial" w:eastAsia="Arial" w:hAnsi="Arial"/>
                <w:sz w:val="16"/>
                <w:szCs w:val="16"/>
                <w:color w:val="auto"/>
                <w:w w:val="98"/>
              </w:rPr>
              <w:t>CID002545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40"/>
          </w:cols>
          <w:pgMar w:left="500" w:top="1304" w:right="10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H.C. Starck Inc.</w:t>
            </w:r>
          </w:p>
        </w:tc>
        <w:tc>
          <w:tcPr>
            <w:tcW w:w="342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CID002548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H.C. Starck Ltd.</w:t>
            </w:r>
          </w:p>
        </w:tc>
        <w:tc>
          <w:tcPr>
            <w:tcW w:w="3420" w:type="dxa"/>
            <w:vAlign w:val="bottom"/>
          </w:tcPr>
          <w:p>
            <w:pPr>
              <w:ind w:left="102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CID002549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H.C. Starck Smelting GmbH &amp; Co. KG</w:t>
            </w:r>
          </w:p>
        </w:tc>
        <w:tc>
          <w:tcPr>
            <w:tcW w:w="3420" w:type="dxa"/>
            <w:vAlign w:val="bottom"/>
          </w:tcPr>
          <w:p>
            <w:pPr>
              <w:ind w:left="1020"/>
              <w:spacing w:after="0"/>
              <w:rPr>
                <w:sz w:val="20"/>
                <w:szCs w:val="20"/>
                <w:color w:val="auto"/>
              </w:rPr>
            </w:pPr>
            <w:r>
              <w:rPr>
                <w:rFonts w:ascii="Arial" w:cs="Arial" w:eastAsia="Arial" w:hAnsi="Arial"/>
                <w:sz w:val="16"/>
                <w:szCs w:val="16"/>
                <w:color w:val="auto"/>
              </w:rPr>
              <w:t>Germany</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CID002550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Global Advanced Metals Boyertown</w:t>
            </w:r>
          </w:p>
        </w:tc>
        <w:tc>
          <w:tcPr>
            <w:tcW w:w="342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CID002557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Global Advanced Metals Aizu</w:t>
            </w:r>
          </w:p>
        </w:tc>
        <w:tc>
          <w:tcPr>
            <w:tcW w:w="3420" w:type="dxa"/>
            <w:vAlign w:val="bottom"/>
          </w:tcPr>
          <w:p>
            <w:pPr>
              <w:ind w:left="102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CID002558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Resind Industria e Comercio Ltda.</w:t>
            </w:r>
          </w:p>
        </w:tc>
        <w:tc>
          <w:tcPr>
            <w:tcW w:w="3420" w:type="dxa"/>
            <w:vAlign w:val="bottom"/>
          </w:tcPr>
          <w:p>
            <w:pPr>
              <w:ind w:left="102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CID002707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Jiangxi Tuohong New Raw Material</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CID002842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Yancheng Jinye New Material Technology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CID003583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Tantalum</w:t>
            </w:r>
          </w:p>
        </w:tc>
        <w:tc>
          <w:tcPr>
            <w:tcW w:w="4980" w:type="dxa"/>
            <w:vAlign w:val="bottom"/>
          </w:tcPr>
          <w:p>
            <w:pPr>
              <w:ind w:left="220"/>
              <w:spacing w:after="0"/>
              <w:rPr>
                <w:sz w:val="20"/>
                <w:szCs w:val="20"/>
                <w:color w:val="auto"/>
              </w:rPr>
            </w:pPr>
            <w:r>
              <w:rPr>
                <w:rFonts w:ascii="Arial" w:cs="Arial" w:eastAsia="Arial" w:hAnsi="Arial"/>
                <w:sz w:val="16"/>
                <w:szCs w:val="16"/>
                <w:color w:val="auto"/>
              </w:rPr>
              <w:t>5D Production OU</w:t>
            </w:r>
          </w:p>
        </w:tc>
        <w:tc>
          <w:tcPr>
            <w:tcW w:w="3420" w:type="dxa"/>
            <w:vAlign w:val="bottom"/>
          </w:tcPr>
          <w:p>
            <w:pPr>
              <w:ind w:left="1020"/>
              <w:spacing w:after="0"/>
              <w:rPr>
                <w:sz w:val="20"/>
                <w:szCs w:val="20"/>
                <w:color w:val="auto"/>
              </w:rPr>
            </w:pPr>
            <w:r>
              <w:rPr>
                <w:rFonts w:ascii="Arial" w:cs="Arial" w:eastAsia="Arial" w:hAnsi="Arial"/>
                <w:sz w:val="16"/>
                <w:szCs w:val="16"/>
                <w:color w:val="auto"/>
              </w:rPr>
              <w:t>Estonia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CID003926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Chenzhou Yunxiang Mining and Metallurgy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CID000228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Alpha</w:t>
            </w:r>
          </w:p>
        </w:tc>
        <w:tc>
          <w:tcPr>
            <w:tcW w:w="342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CID000292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Aries Kencana Sejahtera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CID000309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Smelter Not Listed</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CID000313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Dowa</w:t>
            </w:r>
          </w:p>
        </w:tc>
        <w:tc>
          <w:tcPr>
            <w:tcW w:w="3420" w:type="dxa"/>
            <w:vAlign w:val="bottom"/>
          </w:tcPr>
          <w:p>
            <w:pPr>
              <w:ind w:left="102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CID000402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EM Vinto</w:t>
            </w:r>
          </w:p>
        </w:tc>
        <w:tc>
          <w:tcPr>
            <w:tcW w:w="3420" w:type="dxa"/>
            <w:vAlign w:val="bottom"/>
          </w:tcPr>
          <w:p>
            <w:pPr>
              <w:ind w:left="1020"/>
              <w:spacing w:after="0"/>
              <w:rPr>
                <w:sz w:val="20"/>
                <w:szCs w:val="20"/>
                <w:color w:val="auto"/>
              </w:rPr>
            </w:pPr>
            <w:r>
              <w:rPr>
                <w:rFonts w:ascii="Arial" w:cs="Arial" w:eastAsia="Arial" w:hAnsi="Arial"/>
                <w:sz w:val="16"/>
                <w:szCs w:val="16"/>
                <w:color w:val="auto"/>
              </w:rPr>
              <w:t>Bolivia (Plurinational State Of)</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CID000438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Estanho de Rondonia S.A.</w:t>
            </w:r>
          </w:p>
        </w:tc>
        <w:tc>
          <w:tcPr>
            <w:tcW w:w="3420" w:type="dxa"/>
            <w:vAlign w:val="bottom"/>
          </w:tcPr>
          <w:p>
            <w:pPr>
              <w:ind w:left="102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CID000448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Fenix Metals</w:t>
            </w:r>
          </w:p>
        </w:tc>
        <w:tc>
          <w:tcPr>
            <w:tcW w:w="3420" w:type="dxa"/>
            <w:vAlign w:val="bottom"/>
          </w:tcPr>
          <w:p>
            <w:pPr>
              <w:ind w:left="1020"/>
              <w:spacing w:after="0"/>
              <w:rPr>
                <w:sz w:val="20"/>
                <w:szCs w:val="20"/>
                <w:color w:val="auto"/>
              </w:rPr>
            </w:pPr>
            <w:r>
              <w:rPr>
                <w:rFonts w:ascii="Arial" w:cs="Arial" w:eastAsia="Arial" w:hAnsi="Arial"/>
                <w:sz w:val="16"/>
                <w:szCs w:val="16"/>
                <w:color w:val="auto"/>
              </w:rPr>
              <w:t>Poland</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CID000468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Gejiu Non-Ferrous Metal Processing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CID000538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Gejiu Zili Mining And Metallurgy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CID000555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Gejiu Kai Meng Industry and Trade LLC</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CID000942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China Tin Group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CID001070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Malaysia Smelting Corporation (MSC)</w:t>
            </w:r>
          </w:p>
        </w:tc>
        <w:tc>
          <w:tcPr>
            <w:tcW w:w="3420" w:type="dxa"/>
            <w:vAlign w:val="bottom"/>
          </w:tcPr>
          <w:p>
            <w:pPr>
              <w:ind w:left="1020"/>
              <w:spacing w:after="0"/>
              <w:rPr>
                <w:sz w:val="20"/>
                <w:szCs w:val="20"/>
                <w:color w:val="auto"/>
              </w:rPr>
            </w:pPr>
            <w:r>
              <w:rPr>
                <w:rFonts w:ascii="Arial" w:cs="Arial" w:eastAsia="Arial" w:hAnsi="Arial"/>
                <w:sz w:val="16"/>
                <w:szCs w:val="16"/>
                <w:color w:val="auto"/>
              </w:rPr>
              <w:t>Malaysia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CID001105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Metallic Resources, Inc.</w:t>
            </w:r>
          </w:p>
        </w:tc>
        <w:tc>
          <w:tcPr>
            <w:tcW w:w="3420" w:type="dxa"/>
            <w:vAlign w:val="bottom"/>
          </w:tcPr>
          <w:p>
            <w:pPr>
              <w:ind w:left="1020"/>
              <w:spacing w:after="0"/>
              <w:rPr>
                <w:sz w:val="20"/>
                <w:szCs w:val="20"/>
                <w:color w:val="auto"/>
              </w:rPr>
            </w:pPr>
            <w:r>
              <w:rPr>
                <w:rFonts w:ascii="Arial" w:cs="Arial" w:eastAsia="Arial" w:hAnsi="Arial"/>
                <w:sz w:val="16"/>
                <w:szCs w:val="16"/>
                <w:color w:val="auto"/>
              </w:rPr>
              <w:t>United States Of America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CID001142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Mineracao Taboca S.A.</w:t>
            </w:r>
          </w:p>
        </w:tc>
        <w:tc>
          <w:tcPr>
            <w:tcW w:w="3420" w:type="dxa"/>
            <w:vAlign w:val="bottom"/>
          </w:tcPr>
          <w:p>
            <w:pPr>
              <w:ind w:left="1020"/>
              <w:spacing w:after="0"/>
              <w:rPr>
                <w:sz w:val="20"/>
                <w:szCs w:val="20"/>
                <w:color w:val="auto"/>
              </w:rPr>
            </w:pPr>
            <w:r>
              <w:rPr>
                <w:rFonts w:ascii="Arial" w:cs="Arial" w:eastAsia="Arial" w:hAnsi="Arial"/>
                <w:sz w:val="16"/>
                <w:szCs w:val="16"/>
                <w:color w:val="auto"/>
              </w:rPr>
              <w:t>Brazil</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CID001173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Minsur</w:t>
            </w:r>
          </w:p>
        </w:tc>
        <w:tc>
          <w:tcPr>
            <w:tcW w:w="3420" w:type="dxa"/>
            <w:vAlign w:val="bottom"/>
          </w:tcPr>
          <w:p>
            <w:pPr>
              <w:ind w:left="1020"/>
              <w:spacing w:after="0"/>
              <w:rPr>
                <w:sz w:val="20"/>
                <w:szCs w:val="20"/>
                <w:color w:val="auto"/>
              </w:rPr>
            </w:pPr>
            <w:r>
              <w:rPr>
                <w:rFonts w:ascii="Arial" w:cs="Arial" w:eastAsia="Arial" w:hAnsi="Arial"/>
                <w:sz w:val="16"/>
                <w:szCs w:val="16"/>
                <w:color w:val="auto"/>
              </w:rPr>
              <w:t>Peru</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CID001182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Mitsubishi Materials Corporation</w:t>
            </w:r>
          </w:p>
        </w:tc>
        <w:tc>
          <w:tcPr>
            <w:tcW w:w="3420" w:type="dxa"/>
            <w:vAlign w:val="bottom"/>
          </w:tcPr>
          <w:p>
            <w:pPr>
              <w:ind w:left="1020"/>
              <w:spacing w:after="0"/>
              <w:rPr>
                <w:sz w:val="20"/>
                <w:szCs w:val="20"/>
                <w:color w:val="auto"/>
              </w:rPr>
            </w:pPr>
            <w:r>
              <w:rPr>
                <w:rFonts w:ascii="Arial" w:cs="Arial" w:eastAsia="Arial" w:hAnsi="Arial"/>
                <w:sz w:val="16"/>
                <w:szCs w:val="16"/>
                <w:color w:val="auto"/>
              </w:rPr>
              <w:t>Japan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CID001191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Jiangxi New Nanshan Technology Ltd.</w:t>
            </w:r>
          </w:p>
        </w:tc>
        <w:tc>
          <w:tcPr>
            <w:tcW w:w="3420" w:type="dxa"/>
            <w:vAlign w:val="bottom"/>
          </w:tcPr>
          <w:p>
            <w:pPr>
              <w:ind w:left="1020"/>
              <w:spacing w:after="0"/>
              <w:rPr>
                <w:sz w:val="20"/>
                <w:szCs w:val="20"/>
                <w:color w:val="auto"/>
              </w:rPr>
            </w:pPr>
            <w:r>
              <w:rPr>
                <w:rFonts w:ascii="Arial" w:cs="Arial" w:eastAsia="Arial" w:hAnsi="Arial"/>
                <w:sz w:val="16"/>
                <w:szCs w:val="16"/>
                <w:color w:val="auto"/>
              </w:rPr>
              <w:t>China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CID001231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Novosibirsk Processing Plant Ltd.</w:t>
            </w:r>
          </w:p>
        </w:tc>
        <w:tc>
          <w:tcPr>
            <w:tcW w:w="3420" w:type="dxa"/>
            <w:vAlign w:val="bottom"/>
          </w:tcPr>
          <w:p>
            <w:pPr>
              <w:ind w:left="1020"/>
              <w:spacing w:after="0"/>
              <w:rPr>
                <w:sz w:val="20"/>
                <w:szCs w:val="20"/>
                <w:color w:val="auto"/>
              </w:rPr>
            </w:pPr>
            <w:r>
              <w:rPr>
                <w:rFonts w:ascii="Arial" w:cs="Arial" w:eastAsia="Arial" w:hAnsi="Arial"/>
                <w:sz w:val="16"/>
                <w:szCs w:val="16"/>
                <w:color w:val="auto"/>
              </w:rPr>
              <w:t>Russian Federation</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CID001305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O.M. Manufacturing (Thailand) Co., Ltd.</w:t>
            </w:r>
          </w:p>
        </w:tc>
        <w:tc>
          <w:tcPr>
            <w:tcW w:w="3420" w:type="dxa"/>
            <w:vAlign w:val="bottom"/>
          </w:tcPr>
          <w:p>
            <w:pPr>
              <w:ind w:left="1020"/>
              <w:spacing w:after="0"/>
              <w:rPr>
                <w:sz w:val="20"/>
                <w:szCs w:val="20"/>
                <w:color w:val="auto"/>
              </w:rPr>
            </w:pPr>
            <w:r>
              <w:rPr>
                <w:rFonts w:ascii="Arial" w:cs="Arial" w:eastAsia="Arial" w:hAnsi="Arial"/>
                <w:sz w:val="16"/>
                <w:szCs w:val="16"/>
                <w:color w:val="auto"/>
              </w:rPr>
              <w:t>Thailand</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CID001314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Operaciones Metalurgicas S.A.</w:t>
            </w:r>
          </w:p>
        </w:tc>
        <w:tc>
          <w:tcPr>
            <w:tcW w:w="3420" w:type="dxa"/>
            <w:vAlign w:val="bottom"/>
          </w:tcPr>
          <w:p>
            <w:pPr>
              <w:ind w:left="1020"/>
              <w:spacing w:after="0"/>
              <w:rPr>
                <w:sz w:val="20"/>
                <w:szCs w:val="20"/>
                <w:color w:val="auto"/>
              </w:rPr>
            </w:pPr>
            <w:r>
              <w:rPr>
                <w:rFonts w:ascii="Arial" w:cs="Arial" w:eastAsia="Arial" w:hAnsi="Arial"/>
                <w:sz w:val="16"/>
                <w:szCs w:val="16"/>
                <w:color w:val="auto"/>
              </w:rPr>
              <w:t>Bolivia (Plurinational State Of)</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CID001337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Artha Cipta Langgeng</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CID001399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Babel Inti Perkasa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CID001402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Babel Surya Alam Lestari</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CID001406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Smelter Not Listed</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CID001419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Belitung Industri Sejahtera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CID001421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Bukit Timah</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CID001428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Mitra Stania Prima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CID001453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Panca Mega Persada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CID001457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Prima Timah Utama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CID001458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Refined Bangka Tin</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CID001460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4980" w:type="dxa"/>
            <w:vAlign w:val="bottom"/>
          </w:tcPr>
          <w:p>
            <w:pPr>
              <w:ind w:left="220"/>
              <w:spacing w:after="0"/>
              <w:rPr>
                <w:sz w:val="20"/>
                <w:szCs w:val="20"/>
                <w:color w:val="auto"/>
              </w:rPr>
            </w:pPr>
            <w:r>
              <w:rPr>
                <w:rFonts w:ascii="Arial" w:cs="Arial" w:eastAsia="Arial" w:hAnsi="Arial"/>
                <w:sz w:val="16"/>
                <w:szCs w:val="16"/>
                <w:color w:val="auto"/>
              </w:rPr>
              <w:t>PT Sariwiguna Binasentosa</w:t>
            </w:r>
          </w:p>
        </w:tc>
        <w:tc>
          <w:tcPr>
            <w:tcW w:w="3420" w:type="dxa"/>
            <w:vAlign w:val="bottom"/>
          </w:tcPr>
          <w:p>
            <w:pPr>
              <w:ind w:left="1020"/>
              <w:spacing w:after="0"/>
              <w:rPr>
                <w:sz w:val="20"/>
                <w:szCs w:val="20"/>
                <w:color w:val="auto"/>
              </w:rPr>
            </w:pPr>
            <w:r>
              <w:rPr>
                <w:rFonts w:ascii="Arial" w:cs="Arial" w:eastAsia="Arial" w:hAnsi="Arial"/>
                <w:sz w:val="16"/>
                <w:szCs w:val="16"/>
                <w:color w:val="auto"/>
              </w:rPr>
              <w:t>Indonesia</w:t>
            </w:r>
          </w:p>
        </w:tc>
        <w:tc>
          <w:tcPr>
            <w:tcW w:w="1040" w:type="dxa"/>
            <w:vAlign w:val="bottom"/>
          </w:tcPr>
          <w:p>
            <w:pPr>
              <w:ind w:left="240"/>
              <w:spacing w:after="0"/>
              <w:rPr>
                <w:sz w:val="20"/>
                <w:szCs w:val="20"/>
                <w:color w:val="auto"/>
              </w:rPr>
            </w:pPr>
            <w:r>
              <w:rPr>
                <w:rFonts w:ascii="Arial" w:cs="Arial" w:eastAsia="Arial" w:hAnsi="Arial"/>
                <w:sz w:val="16"/>
                <w:szCs w:val="16"/>
                <w:color w:val="auto"/>
                <w:w w:val="96"/>
              </w:rPr>
              <w:t>CID001463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20"/>
          </w:cols>
          <w:pgMar w:left="500" w:top="1304" w:right="10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Stanindo Inti Perkasa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CID001468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Timah Tbk Kundur</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CID001477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Timah Tbk Mentok</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CID001482</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Timah Nusantara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CID001486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Tinindo Inter Nusa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CID001490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Tommy Utama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CID001493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Rui Da Hung</w:t>
            </w:r>
          </w:p>
        </w:tc>
        <w:tc>
          <w:tcPr>
            <w:tcW w:w="2380" w:type="dxa"/>
            <w:vAlign w:val="bottom"/>
          </w:tcPr>
          <w:p>
            <w:pPr>
              <w:ind w:left="10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CID001539</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Thaisarco</w:t>
            </w:r>
          </w:p>
        </w:tc>
        <w:tc>
          <w:tcPr>
            <w:tcW w:w="2380" w:type="dxa"/>
            <w:vAlign w:val="bottom"/>
          </w:tcPr>
          <w:p>
            <w:pPr>
              <w:ind w:left="100"/>
              <w:spacing w:after="0"/>
              <w:rPr>
                <w:sz w:val="20"/>
                <w:szCs w:val="20"/>
                <w:color w:val="auto"/>
              </w:rPr>
            </w:pPr>
            <w:r>
              <w:rPr>
                <w:rFonts w:ascii="Arial" w:cs="Arial" w:eastAsia="Arial" w:hAnsi="Arial"/>
                <w:sz w:val="16"/>
                <w:szCs w:val="16"/>
                <w:color w:val="auto"/>
              </w:rPr>
              <w:t>Thailand</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CID001898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Gejiu Yunxin Nonferrous Electrolysis Co., Ltd.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CID001908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VQB Mineral and Trading Group JSC</w:t>
            </w:r>
          </w:p>
        </w:tc>
        <w:tc>
          <w:tcPr>
            <w:tcW w:w="238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CID002015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White Solder Metalurgia e Mineracao Ltda.</w:t>
            </w:r>
          </w:p>
        </w:tc>
        <w:tc>
          <w:tcPr>
            <w:tcW w:w="238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CID002036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Yunnan Chengfeng Non-ferrous Metals Co., Ltd.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CID002158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Yunnan Tin Company Limited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CID002180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CV Venus Inti Perkasa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CID002455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Magnu's Minerais Metais e Ligas Ltda.</w:t>
            </w:r>
          </w:p>
        </w:tc>
        <w:tc>
          <w:tcPr>
            <w:tcW w:w="238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CID002468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Tirus Putra Mandiri</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CID002478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Melt Metais e Ligas S.A.</w:t>
            </w:r>
          </w:p>
        </w:tc>
        <w:tc>
          <w:tcPr>
            <w:tcW w:w="238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CID002500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ATD Makmur Mandiri Jaya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CID002503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O.M. Manufacturing Philippines, Inc.</w:t>
            </w:r>
          </w:p>
        </w:tc>
        <w:tc>
          <w:tcPr>
            <w:tcW w:w="2380" w:type="dxa"/>
            <w:vAlign w:val="bottom"/>
          </w:tcPr>
          <w:p>
            <w:pPr>
              <w:ind w:left="100"/>
              <w:spacing w:after="0"/>
              <w:rPr>
                <w:sz w:val="20"/>
                <w:szCs w:val="20"/>
                <w:color w:val="auto"/>
              </w:rPr>
            </w:pPr>
            <w:r>
              <w:rPr>
                <w:rFonts w:ascii="Arial" w:cs="Arial" w:eastAsia="Arial" w:hAnsi="Arial"/>
                <w:sz w:val="16"/>
                <w:szCs w:val="16"/>
                <w:color w:val="auto"/>
              </w:rPr>
              <w:t>Philippines</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CID002517</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Smelter Not Listed</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CID002570</w:t>
            </w:r>
          </w:p>
        </w:tc>
      </w:tr>
      <w:tr>
        <w:trPr>
          <w:trHeight w:val="171"/>
        </w:trPr>
        <w:tc>
          <w:tcPr>
            <w:tcW w:w="660" w:type="dxa"/>
            <w:vAlign w:val="bottom"/>
          </w:tcPr>
          <w:p>
            <w:pPr>
              <w:spacing w:after="0" w:line="171" w:lineRule="exact"/>
              <w:rPr>
                <w:sz w:val="20"/>
                <w:szCs w:val="20"/>
                <w:color w:val="auto"/>
              </w:rPr>
            </w:pPr>
            <w:r>
              <w:rPr>
                <w:rFonts w:ascii="Arial" w:cs="Arial" w:eastAsia="Arial" w:hAnsi="Arial"/>
                <w:sz w:val="16"/>
                <w:szCs w:val="16"/>
                <w:color w:val="auto"/>
              </w:rPr>
              <w:t>Tin</w:t>
            </w:r>
          </w:p>
        </w:tc>
        <w:tc>
          <w:tcPr>
            <w:tcW w:w="6120" w:type="dxa"/>
            <w:vAlign w:val="bottom"/>
          </w:tcPr>
          <w:p>
            <w:pPr>
              <w:ind w:left="440"/>
              <w:spacing w:after="0" w:line="171" w:lineRule="exact"/>
              <w:rPr>
                <w:sz w:val="20"/>
                <w:szCs w:val="20"/>
                <w:color w:val="auto"/>
              </w:rPr>
            </w:pPr>
            <w:r>
              <w:rPr>
                <w:rFonts w:ascii="Arial" w:cs="Arial" w:eastAsia="Arial" w:hAnsi="Arial"/>
                <w:sz w:val="16"/>
                <w:szCs w:val="16"/>
                <w:color w:val="auto"/>
              </w:rPr>
              <w:t>Electro-Mechanical Facility of the Cao Bang Minerals &amp; Metallurgy Joint Stock</w:t>
            </w:r>
          </w:p>
        </w:tc>
        <w:tc>
          <w:tcPr>
            <w:tcW w:w="2380" w:type="dxa"/>
            <w:vAlign w:val="bottom"/>
          </w:tcPr>
          <w:p>
            <w:pPr>
              <w:ind w:left="100"/>
              <w:spacing w:after="0" w:line="171" w:lineRule="exact"/>
              <w:rPr>
                <w:sz w:val="20"/>
                <w:szCs w:val="20"/>
                <w:color w:val="auto"/>
              </w:rPr>
            </w:pPr>
            <w:r>
              <w:rPr>
                <w:rFonts w:ascii="Arial" w:cs="Arial" w:eastAsia="Arial" w:hAnsi="Arial"/>
                <w:sz w:val="16"/>
                <w:szCs w:val="16"/>
                <w:color w:val="auto"/>
              </w:rPr>
              <w:t>Viet Nam</w:t>
            </w:r>
          </w:p>
        </w:tc>
        <w:tc>
          <w:tcPr>
            <w:tcW w:w="1160" w:type="dxa"/>
            <w:vAlign w:val="bottom"/>
          </w:tcPr>
          <w:p>
            <w:pPr>
              <w:ind w:left="340"/>
              <w:spacing w:after="0" w:line="171" w:lineRule="exact"/>
              <w:rPr>
                <w:sz w:val="20"/>
                <w:szCs w:val="20"/>
                <w:color w:val="auto"/>
              </w:rPr>
            </w:pPr>
            <w:r>
              <w:rPr>
                <w:rFonts w:ascii="Arial" w:cs="Arial" w:eastAsia="Arial" w:hAnsi="Arial"/>
                <w:sz w:val="16"/>
                <w:szCs w:val="16"/>
                <w:color w:val="auto"/>
                <w:w w:val="98"/>
              </w:rPr>
              <w:t>CID002572</w:t>
            </w:r>
          </w:p>
        </w:tc>
      </w:tr>
      <w:tr>
        <w:trPr>
          <w:trHeight w:val="207"/>
        </w:trPr>
        <w:tc>
          <w:tcPr>
            <w:tcW w:w="66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6"/>
                <w:szCs w:val="16"/>
                <w:color w:val="auto"/>
              </w:rPr>
              <w:t>Company</w:t>
            </w: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Nghe Tinh Non-Ferrous Metals Joint Stock Company</w:t>
            </w:r>
          </w:p>
        </w:tc>
        <w:tc>
          <w:tcPr>
            <w:tcW w:w="238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CID002573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Tuyen Quang Non-Ferrous Metals Joint Stock Company</w:t>
            </w:r>
          </w:p>
        </w:tc>
        <w:tc>
          <w:tcPr>
            <w:tcW w:w="238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CID002574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Cipta Persada Mulia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CID002696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An Vinh Joint Stock Mineral Processing Company</w:t>
            </w:r>
          </w:p>
        </w:tc>
        <w:tc>
          <w:tcPr>
            <w:tcW w:w="238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CID002703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Resind Industria e Comercio Ltda.</w:t>
            </w:r>
          </w:p>
        </w:tc>
        <w:tc>
          <w:tcPr>
            <w:tcW w:w="238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CID002706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Super Ligas</w:t>
            </w:r>
          </w:p>
        </w:tc>
        <w:tc>
          <w:tcPr>
            <w:tcW w:w="238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CID002756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Metallo Belgium N.V.</w:t>
            </w:r>
          </w:p>
        </w:tc>
        <w:tc>
          <w:tcPr>
            <w:tcW w:w="2380" w:type="dxa"/>
            <w:vAlign w:val="bottom"/>
          </w:tcPr>
          <w:p>
            <w:pPr>
              <w:ind w:left="100"/>
              <w:spacing w:after="0"/>
              <w:rPr>
                <w:sz w:val="20"/>
                <w:szCs w:val="20"/>
                <w:color w:val="auto"/>
              </w:rPr>
            </w:pPr>
            <w:r>
              <w:rPr>
                <w:rFonts w:ascii="Arial" w:cs="Arial" w:eastAsia="Arial" w:hAnsi="Arial"/>
                <w:sz w:val="16"/>
                <w:szCs w:val="16"/>
                <w:color w:val="auto"/>
              </w:rPr>
              <w:t>Belgium</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CID002773</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Metallo Spain S.L.U.</w:t>
            </w:r>
          </w:p>
        </w:tc>
        <w:tc>
          <w:tcPr>
            <w:tcW w:w="2380" w:type="dxa"/>
            <w:vAlign w:val="bottom"/>
          </w:tcPr>
          <w:p>
            <w:pPr>
              <w:ind w:left="100"/>
              <w:spacing w:after="0"/>
              <w:rPr>
                <w:sz w:val="20"/>
                <w:szCs w:val="20"/>
                <w:color w:val="auto"/>
              </w:rPr>
            </w:pPr>
            <w:r>
              <w:rPr>
                <w:rFonts w:ascii="Arial" w:cs="Arial" w:eastAsia="Arial" w:hAnsi="Arial"/>
                <w:sz w:val="16"/>
                <w:szCs w:val="16"/>
                <w:color w:val="auto"/>
              </w:rPr>
              <w:t>Spain</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CID002774</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Smelter Not Listed</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CID002776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Sukses Inti Makmur</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CID002816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Menara Cipta Mulia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CID002835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Modeltech Sdn Bhd</w:t>
            </w:r>
          </w:p>
        </w:tc>
        <w:tc>
          <w:tcPr>
            <w:tcW w:w="2380" w:type="dxa"/>
            <w:vAlign w:val="bottom"/>
          </w:tcPr>
          <w:p>
            <w:pPr>
              <w:ind w:left="100"/>
              <w:spacing w:after="0"/>
              <w:rPr>
                <w:sz w:val="20"/>
                <w:szCs w:val="20"/>
                <w:color w:val="auto"/>
              </w:rPr>
            </w:pPr>
            <w:r>
              <w:rPr>
                <w:rFonts w:ascii="Arial" w:cs="Arial" w:eastAsia="Arial" w:hAnsi="Arial"/>
                <w:sz w:val="16"/>
                <w:szCs w:val="16"/>
                <w:color w:val="auto"/>
              </w:rPr>
              <w:t>Malaysia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CID002858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Guangdong Hanhe Non-Ferrous Metal Co., Ltd.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CID003116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Chifeng Dajingzi Tin Industry Co., Ltd.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CID003190</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Bangka Serumpun</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CID003205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Pongpipat Company Limited</w:t>
            </w:r>
          </w:p>
        </w:tc>
        <w:tc>
          <w:tcPr>
            <w:tcW w:w="2380" w:type="dxa"/>
            <w:vAlign w:val="bottom"/>
          </w:tcPr>
          <w:p>
            <w:pPr>
              <w:ind w:left="100"/>
              <w:spacing w:after="0"/>
              <w:rPr>
                <w:sz w:val="20"/>
                <w:szCs w:val="20"/>
                <w:color w:val="auto"/>
              </w:rPr>
            </w:pPr>
            <w:r>
              <w:rPr>
                <w:rFonts w:ascii="Arial" w:cs="Arial" w:eastAsia="Arial" w:hAnsi="Arial"/>
                <w:sz w:val="16"/>
                <w:szCs w:val="16"/>
                <w:color w:val="auto"/>
              </w:rPr>
              <w:t>Myanmar</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CID003208</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Tin Technology &amp; Refining</w:t>
            </w:r>
          </w:p>
        </w:tc>
        <w:tc>
          <w:tcPr>
            <w:tcW w:w="238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CID003325</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Dongguan CiEXPO Environmental Engineering Co., Ltd.</w:t>
            </w:r>
          </w:p>
        </w:tc>
        <w:tc>
          <w:tcPr>
            <w:tcW w:w="2380" w:type="dxa"/>
            <w:vAlign w:val="bottom"/>
          </w:tcPr>
          <w:p>
            <w:pPr>
              <w:ind w:left="100"/>
              <w:spacing w:after="0"/>
              <w:rPr>
                <w:sz w:val="20"/>
                <w:szCs w:val="20"/>
                <w:color w:val="auto"/>
              </w:rPr>
            </w:pPr>
            <w:r>
              <w:rPr>
                <w:rFonts w:ascii="Arial" w:cs="Arial" w:eastAsia="Arial" w:hAnsi="Arial"/>
                <w:sz w:val="16"/>
                <w:szCs w:val="16"/>
                <w:color w:val="auto"/>
              </w:rPr>
              <w:t>China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CID003356</w:t>
            </w:r>
          </w:p>
        </w:tc>
      </w:tr>
      <w:tr>
        <w:trPr>
          <w:trHeight w:val="216"/>
        </w:trPr>
        <w:tc>
          <w:tcPr>
            <w:tcW w:w="660" w:type="dxa"/>
            <w:vAlign w:val="bottom"/>
          </w:tcPr>
          <w:p>
            <w:pPr>
              <w:spacing w:after="0"/>
              <w:rPr>
                <w:sz w:val="20"/>
                <w:szCs w:val="20"/>
                <w:color w:val="auto"/>
              </w:rPr>
            </w:pPr>
            <w:r>
              <w:rPr>
                <w:rFonts w:ascii="Arial" w:cs="Arial" w:eastAsia="Arial" w:hAnsi="Arial"/>
                <w:sz w:val="16"/>
                <w:szCs w:val="16"/>
                <w:color w:val="auto"/>
              </w:rPr>
              <w:t>Tin</w:t>
            </w:r>
          </w:p>
        </w:tc>
        <w:tc>
          <w:tcPr>
            <w:tcW w:w="6120" w:type="dxa"/>
            <w:vAlign w:val="bottom"/>
          </w:tcPr>
          <w:p>
            <w:pPr>
              <w:ind w:left="440"/>
              <w:spacing w:after="0"/>
              <w:rPr>
                <w:sz w:val="20"/>
                <w:szCs w:val="20"/>
                <w:color w:val="auto"/>
              </w:rPr>
            </w:pPr>
            <w:r>
              <w:rPr>
                <w:rFonts w:ascii="Arial" w:cs="Arial" w:eastAsia="Arial" w:hAnsi="Arial"/>
                <w:sz w:val="16"/>
                <w:szCs w:val="16"/>
                <w:color w:val="auto"/>
              </w:rPr>
              <w:t>PT Rajawali Rimba Perkasa</w:t>
            </w:r>
          </w:p>
        </w:tc>
        <w:tc>
          <w:tcPr>
            <w:tcW w:w="238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160" w:type="dxa"/>
            <w:vAlign w:val="bottom"/>
          </w:tcPr>
          <w:p>
            <w:pPr>
              <w:ind w:left="340"/>
              <w:spacing w:after="0"/>
              <w:rPr>
                <w:sz w:val="20"/>
                <w:szCs w:val="20"/>
                <w:color w:val="auto"/>
              </w:rPr>
            </w:pPr>
            <w:r>
              <w:rPr>
                <w:rFonts w:ascii="Arial" w:cs="Arial" w:eastAsia="Arial" w:hAnsi="Arial"/>
                <w:sz w:val="16"/>
                <w:szCs w:val="16"/>
                <w:color w:val="auto"/>
                <w:w w:val="98"/>
              </w:rPr>
              <w:t>CID003381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20"/>
          </w:cols>
          <w:pgMar w:left="500" w:top="1304" w:right="10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Luna Smelter, Ltd.</w:t>
            </w:r>
          </w:p>
        </w:tc>
        <w:tc>
          <w:tcPr>
            <w:tcW w:w="2320" w:type="dxa"/>
            <w:vAlign w:val="bottom"/>
          </w:tcPr>
          <w:p>
            <w:pPr>
              <w:ind w:left="100"/>
              <w:spacing w:after="0"/>
              <w:rPr>
                <w:sz w:val="20"/>
                <w:szCs w:val="20"/>
                <w:color w:val="auto"/>
              </w:rPr>
            </w:pPr>
            <w:r>
              <w:rPr>
                <w:rFonts w:ascii="Arial" w:cs="Arial" w:eastAsia="Arial" w:hAnsi="Arial"/>
                <w:sz w:val="16"/>
                <w:szCs w:val="16"/>
                <w:color w:val="auto"/>
              </w:rPr>
              <w:t>Rwanda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CID003387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Yunnan Yunfan Non-ferrous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CID003397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Precious Minerals and Smelting Limited</w:t>
            </w:r>
          </w:p>
        </w:tc>
        <w:tc>
          <w:tcPr>
            <w:tcW w:w="2320" w:type="dxa"/>
            <w:vAlign w:val="bottom"/>
          </w:tcPr>
          <w:p>
            <w:pPr>
              <w:ind w:left="100"/>
              <w:spacing w:after="0"/>
              <w:rPr>
                <w:sz w:val="20"/>
                <w:szCs w:val="20"/>
                <w:color w:val="auto"/>
              </w:rPr>
            </w:pPr>
            <w:r>
              <w:rPr>
                <w:rFonts w:ascii="Arial" w:cs="Arial" w:eastAsia="Arial" w:hAnsi="Arial"/>
                <w:sz w:val="16"/>
                <w:szCs w:val="16"/>
                <w:color w:val="auto"/>
              </w:rPr>
              <w:t>India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CID003409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Gejiu City Fuxiang Industry and Trade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CID003410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PT Mitra Sukses Globalindo</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CID003449</w:t>
            </w:r>
          </w:p>
        </w:tc>
      </w:tr>
      <w:tr>
        <w:trPr>
          <w:trHeight w:val="171"/>
        </w:trPr>
        <w:tc>
          <w:tcPr>
            <w:tcW w:w="880" w:type="dxa"/>
            <w:vAlign w:val="bottom"/>
          </w:tcPr>
          <w:p>
            <w:pPr>
              <w:spacing w:after="0" w:line="171" w:lineRule="exact"/>
              <w:rPr>
                <w:sz w:val="20"/>
                <w:szCs w:val="20"/>
                <w:color w:val="auto"/>
              </w:rPr>
            </w:pPr>
            <w:r>
              <w:rPr>
                <w:rFonts w:ascii="Arial" w:cs="Arial" w:eastAsia="Arial" w:hAnsi="Arial"/>
                <w:sz w:val="16"/>
                <w:szCs w:val="16"/>
                <w:color w:val="auto"/>
              </w:rPr>
              <w:t>Tin</w:t>
            </w:r>
          </w:p>
        </w:tc>
        <w:tc>
          <w:tcPr>
            <w:tcW w:w="5920" w:type="dxa"/>
            <w:vAlign w:val="bottom"/>
          </w:tcPr>
          <w:p>
            <w:pPr>
              <w:ind w:left="220"/>
              <w:spacing w:after="0" w:line="171" w:lineRule="exact"/>
              <w:rPr>
                <w:sz w:val="20"/>
                <w:szCs w:val="20"/>
                <w:color w:val="auto"/>
              </w:rPr>
            </w:pPr>
            <w:r>
              <w:rPr>
                <w:rFonts w:ascii="Arial" w:cs="Arial" w:eastAsia="Arial" w:hAnsi="Arial"/>
                <w:sz w:val="16"/>
                <w:szCs w:val="16"/>
                <w:color w:val="auto"/>
              </w:rPr>
              <w:t>CRM Fundicao De Metais E Comercio De Equipamentos Eletronicos Do Brasil</w:t>
            </w:r>
          </w:p>
        </w:tc>
        <w:tc>
          <w:tcPr>
            <w:tcW w:w="2320" w:type="dxa"/>
            <w:vAlign w:val="bottom"/>
          </w:tcPr>
          <w:p>
            <w:pPr>
              <w:ind w:left="100"/>
              <w:spacing w:after="0" w:line="171" w:lineRule="exact"/>
              <w:rPr>
                <w:sz w:val="20"/>
                <w:szCs w:val="20"/>
                <w:color w:val="auto"/>
              </w:rPr>
            </w:pPr>
            <w:r>
              <w:rPr>
                <w:rFonts w:ascii="Arial" w:cs="Arial" w:eastAsia="Arial" w:hAnsi="Arial"/>
                <w:sz w:val="16"/>
                <w:szCs w:val="16"/>
                <w:color w:val="auto"/>
              </w:rPr>
              <w:t>Brazil</w:t>
            </w:r>
          </w:p>
        </w:tc>
        <w:tc>
          <w:tcPr>
            <w:tcW w:w="1200" w:type="dxa"/>
            <w:vAlign w:val="bottom"/>
          </w:tcPr>
          <w:p>
            <w:pPr>
              <w:ind w:left="380"/>
              <w:spacing w:after="0" w:line="171" w:lineRule="exact"/>
              <w:rPr>
                <w:sz w:val="20"/>
                <w:szCs w:val="20"/>
                <w:color w:val="auto"/>
              </w:rPr>
            </w:pPr>
            <w:r>
              <w:rPr>
                <w:rFonts w:ascii="Arial" w:cs="Arial" w:eastAsia="Arial" w:hAnsi="Arial"/>
                <w:sz w:val="16"/>
                <w:szCs w:val="16"/>
                <w:color w:val="auto"/>
                <w:w w:val="98"/>
              </w:rPr>
              <w:t>CID003486</w:t>
            </w:r>
          </w:p>
        </w:tc>
      </w:tr>
      <w:tr>
        <w:trPr>
          <w:trHeight w:val="207"/>
        </w:trPr>
        <w:tc>
          <w:tcPr>
            <w:tcW w:w="880" w:type="dxa"/>
            <w:vAlign w:val="bottom"/>
          </w:tcPr>
          <w:p>
            <w:pPr>
              <w:spacing w:after="0"/>
              <w:rPr>
                <w:sz w:val="17"/>
                <w:szCs w:val="17"/>
                <w:color w:val="auto"/>
              </w:rPr>
            </w:pPr>
          </w:p>
        </w:tc>
        <w:tc>
          <w:tcPr>
            <w:tcW w:w="5920" w:type="dxa"/>
            <w:vAlign w:val="bottom"/>
          </w:tcPr>
          <w:p>
            <w:pPr>
              <w:ind w:left="220"/>
              <w:spacing w:after="0"/>
              <w:rPr>
                <w:sz w:val="20"/>
                <w:szCs w:val="20"/>
                <w:color w:val="auto"/>
              </w:rPr>
            </w:pPr>
            <w:r>
              <w:rPr>
                <w:rFonts w:ascii="Arial" w:cs="Arial" w:eastAsia="Arial" w:hAnsi="Arial"/>
                <w:sz w:val="16"/>
                <w:szCs w:val="16"/>
                <w:color w:val="auto"/>
              </w:rPr>
              <w:t>Ltda</w:t>
            </w:r>
          </w:p>
        </w:tc>
        <w:tc>
          <w:tcPr>
            <w:tcW w:w="2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CRM Synergies</w:t>
            </w:r>
          </w:p>
        </w:tc>
        <w:tc>
          <w:tcPr>
            <w:tcW w:w="2320" w:type="dxa"/>
            <w:vAlign w:val="bottom"/>
          </w:tcPr>
          <w:p>
            <w:pPr>
              <w:ind w:left="100"/>
              <w:spacing w:after="0"/>
              <w:rPr>
                <w:sz w:val="20"/>
                <w:szCs w:val="20"/>
                <w:color w:val="auto"/>
              </w:rPr>
            </w:pPr>
            <w:r>
              <w:rPr>
                <w:rFonts w:ascii="Arial" w:cs="Arial" w:eastAsia="Arial" w:hAnsi="Arial"/>
                <w:sz w:val="16"/>
                <w:szCs w:val="16"/>
                <w:color w:val="auto"/>
              </w:rPr>
              <w:t>Spain</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CID003524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Fabrica Auricchio Industria e Comercio Ltda.</w:t>
            </w:r>
          </w:p>
        </w:tc>
        <w:tc>
          <w:tcPr>
            <w:tcW w:w="2320" w:type="dxa"/>
            <w:vAlign w:val="bottom"/>
          </w:tcPr>
          <w:p>
            <w:pPr>
              <w:ind w:left="100"/>
              <w:spacing w:after="0"/>
              <w:rPr>
                <w:sz w:val="20"/>
                <w:szCs w:val="20"/>
                <w:color w:val="auto"/>
              </w:rPr>
            </w:pPr>
            <w:r>
              <w:rPr>
                <w:rFonts w:ascii="Arial" w:cs="Arial" w:eastAsia="Arial" w:hAnsi="Arial"/>
                <w:sz w:val="16"/>
                <w:szCs w:val="16"/>
                <w:color w:val="auto"/>
              </w:rPr>
              <w:t>Brazil</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CID003582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DS Myanmar</w:t>
            </w:r>
          </w:p>
        </w:tc>
        <w:tc>
          <w:tcPr>
            <w:tcW w:w="2320" w:type="dxa"/>
            <w:vAlign w:val="bottom"/>
          </w:tcPr>
          <w:p>
            <w:pPr>
              <w:ind w:left="100"/>
              <w:spacing w:after="0"/>
              <w:rPr>
                <w:sz w:val="20"/>
                <w:szCs w:val="20"/>
                <w:color w:val="auto"/>
              </w:rPr>
            </w:pPr>
            <w:r>
              <w:rPr>
                <w:rFonts w:ascii="Arial" w:cs="Arial" w:eastAsia="Arial" w:hAnsi="Arial"/>
                <w:sz w:val="16"/>
                <w:szCs w:val="16"/>
                <w:color w:val="auto"/>
              </w:rPr>
              <w:t>Myanmar</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CID003831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Tin</w:t>
            </w:r>
          </w:p>
        </w:tc>
        <w:tc>
          <w:tcPr>
            <w:tcW w:w="5920" w:type="dxa"/>
            <w:vAlign w:val="bottom"/>
          </w:tcPr>
          <w:p>
            <w:pPr>
              <w:ind w:left="220"/>
              <w:spacing w:after="0"/>
              <w:rPr>
                <w:sz w:val="20"/>
                <w:szCs w:val="20"/>
                <w:color w:val="auto"/>
              </w:rPr>
            </w:pPr>
            <w:r>
              <w:rPr>
                <w:rFonts w:ascii="Arial" w:cs="Arial" w:eastAsia="Arial" w:hAnsi="Arial"/>
                <w:sz w:val="16"/>
                <w:szCs w:val="16"/>
                <w:color w:val="auto"/>
              </w:rPr>
              <w:t>PT Putera Sarana Shakti (PT PSS)</w:t>
            </w:r>
          </w:p>
        </w:tc>
        <w:tc>
          <w:tcPr>
            <w:tcW w:w="2320" w:type="dxa"/>
            <w:vAlign w:val="bottom"/>
          </w:tcPr>
          <w:p>
            <w:pPr>
              <w:ind w:left="100"/>
              <w:spacing w:after="0"/>
              <w:rPr>
                <w:sz w:val="20"/>
                <w:szCs w:val="20"/>
                <w:color w:val="auto"/>
              </w:rPr>
            </w:pPr>
            <w:r>
              <w:rPr>
                <w:rFonts w:ascii="Arial" w:cs="Arial" w:eastAsia="Arial" w:hAnsi="Arial"/>
                <w:sz w:val="16"/>
                <w:szCs w:val="16"/>
                <w:color w:val="auto"/>
              </w:rPr>
              <w:t>Indonesia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CID003868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A.L.M.T. Corp.</w:t>
            </w:r>
          </w:p>
        </w:tc>
        <w:tc>
          <w:tcPr>
            <w:tcW w:w="2320" w:type="dxa"/>
            <w:vAlign w:val="bottom"/>
          </w:tcPr>
          <w:p>
            <w:pPr>
              <w:ind w:left="100"/>
              <w:spacing w:after="0"/>
              <w:rPr>
                <w:sz w:val="20"/>
                <w:szCs w:val="20"/>
                <w:color w:val="auto"/>
              </w:rPr>
            </w:pPr>
            <w:r>
              <w:rPr>
                <w:rFonts w:ascii="Arial" w:cs="Arial" w:eastAsia="Arial" w:hAnsi="Arial"/>
                <w:sz w:val="16"/>
                <w:szCs w:val="16"/>
                <w:color w:val="auto"/>
              </w:rPr>
              <w:t>Japan</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CID000004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Kennametal Huntsville</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CID000105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Guangdong Xianglu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CID000218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Chongyi Zhangyuan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CID000258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CNMC (Guangxi) PGMA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CID000281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Global Tungsten &amp; Powders Corp.</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CID000568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Hunan Chenzhou Mining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CID000766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Hunan Chunchang Nonferrous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CID000769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Japan New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Japan</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CID000825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Ganzhou Huaxing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CID000875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Kennametal Fallon</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CID000966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Wolfram Bergbau und Hutten AG</w:t>
            </w:r>
          </w:p>
        </w:tc>
        <w:tc>
          <w:tcPr>
            <w:tcW w:w="2320" w:type="dxa"/>
            <w:vAlign w:val="bottom"/>
          </w:tcPr>
          <w:p>
            <w:pPr>
              <w:ind w:left="100"/>
              <w:spacing w:after="0"/>
              <w:rPr>
                <w:sz w:val="20"/>
                <w:szCs w:val="20"/>
                <w:color w:val="auto"/>
              </w:rPr>
            </w:pPr>
            <w:r>
              <w:rPr>
                <w:rFonts w:ascii="Arial" w:cs="Arial" w:eastAsia="Arial" w:hAnsi="Arial"/>
                <w:sz w:val="16"/>
                <w:szCs w:val="16"/>
                <w:color w:val="auto"/>
              </w:rPr>
              <w:t>Austria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CID002044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Xiamen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CID002082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Jiangxi Minmetals Gao'an Non-ferrous Metals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Ganzhou Jiangwu Ferrotungsten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Jiangxi Yaosheng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Jiangxi Xinsheng Tungsten Industry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Jiangxi Tonggu Non-ferrous Metallurgical &amp; Chemical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Malipo Haiyu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CID002319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Xiamen Tungsten (H.C.)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CID002320</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Jiangxi Gan Bei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CID002321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Ganzhou Seadragon W &amp; Mo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CID002494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Asia Tungsten Products Vietnam Ltd.</w:t>
            </w:r>
          </w:p>
        </w:tc>
        <w:tc>
          <w:tcPr>
            <w:tcW w:w="232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CID002502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Chenzhou Diamond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CID002513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H.C. Starck Tungsten GmbH</w:t>
            </w:r>
          </w:p>
        </w:tc>
        <w:tc>
          <w:tcPr>
            <w:tcW w:w="2320" w:type="dxa"/>
            <w:vAlign w:val="bottom"/>
          </w:tcPr>
          <w:p>
            <w:pPr>
              <w:ind w:left="1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CID002541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TANIOBIS Smelting GmbH &amp; Co. KG</w:t>
            </w:r>
          </w:p>
        </w:tc>
        <w:tc>
          <w:tcPr>
            <w:tcW w:w="2320" w:type="dxa"/>
            <w:vAlign w:val="bottom"/>
          </w:tcPr>
          <w:p>
            <w:pPr>
              <w:ind w:left="100"/>
              <w:spacing w:after="0"/>
              <w:rPr>
                <w:sz w:val="20"/>
                <w:szCs w:val="20"/>
                <w:color w:val="auto"/>
              </w:rPr>
            </w:pPr>
            <w:r>
              <w:rPr>
                <w:rFonts w:ascii="Arial" w:cs="Arial" w:eastAsia="Arial" w:hAnsi="Arial"/>
                <w:sz w:val="16"/>
                <w:szCs w:val="16"/>
                <w:color w:val="auto"/>
              </w:rPr>
              <w:t>Germany</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CID002542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Masan Tungsten Chemical LLC (MTC)</w:t>
            </w:r>
          </w:p>
        </w:tc>
        <w:tc>
          <w:tcPr>
            <w:tcW w:w="2320" w:type="dxa"/>
            <w:vAlign w:val="bottom"/>
          </w:tcPr>
          <w:p>
            <w:pPr>
              <w:ind w:left="100"/>
              <w:spacing w:after="0"/>
              <w:rPr>
                <w:sz w:val="20"/>
                <w:szCs w:val="20"/>
                <w:color w:val="auto"/>
              </w:rPr>
            </w:pPr>
            <w:r>
              <w:rPr>
                <w:rFonts w:ascii="Arial" w:cs="Arial" w:eastAsia="Arial" w:hAnsi="Arial"/>
                <w:sz w:val="16"/>
                <w:szCs w:val="16"/>
                <w:color w:val="auto"/>
              </w:rPr>
              <w:t>Viet Nam</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CID002543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Jiangwu H.C. Starck Tungsten Products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CID002551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Niagara Refining LLC</w:t>
            </w:r>
          </w:p>
        </w:tc>
        <w:tc>
          <w:tcPr>
            <w:tcW w:w="2320" w:type="dxa"/>
            <w:vAlign w:val="bottom"/>
          </w:tcPr>
          <w:p>
            <w:pPr>
              <w:ind w:left="100"/>
              <w:spacing w:after="0"/>
              <w:rPr>
                <w:sz w:val="20"/>
                <w:szCs w:val="20"/>
                <w:color w:val="auto"/>
              </w:rPr>
            </w:pPr>
            <w:r>
              <w:rPr>
                <w:rFonts w:ascii="Arial" w:cs="Arial" w:eastAsia="Arial" w:hAnsi="Arial"/>
                <w:sz w:val="16"/>
                <w:szCs w:val="16"/>
                <w:color w:val="auto"/>
              </w:rPr>
              <w:t>United States Of America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CID002589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China Molybdenum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CID002641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920" w:type="dxa"/>
            <w:vAlign w:val="bottom"/>
          </w:tcPr>
          <w:p>
            <w:pPr>
              <w:ind w:left="220"/>
              <w:spacing w:after="0"/>
              <w:rPr>
                <w:sz w:val="20"/>
                <w:szCs w:val="20"/>
                <w:color w:val="auto"/>
              </w:rPr>
            </w:pPr>
            <w:r>
              <w:rPr>
                <w:rFonts w:ascii="Arial" w:cs="Arial" w:eastAsia="Arial" w:hAnsi="Arial"/>
                <w:sz w:val="16"/>
                <w:szCs w:val="16"/>
                <w:color w:val="auto"/>
              </w:rPr>
              <w:t>Ganzhou Haichuang Tungsten Co., Ltd.</w:t>
            </w:r>
          </w:p>
        </w:tc>
        <w:tc>
          <w:tcPr>
            <w:tcW w:w="2320" w:type="dxa"/>
            <w:vAlign w:val="bottom"/>
          </w:tcPr>
          <w:p>
            <w:pPr>
              <w:ind w:left="100"/>
              <w:spacing w:after="0"/>
              <w:rPr>
                <w:sz w:val="20"/>
                <w:szCs w:val="20"/>
                <w:color w:val="auto"/>
              </w:rPr>
            </w:pPr>
            <w:r>
              <w:rPr>
                <w:rFonts w:ascii="Arial" w:cs="Arial" w:eastAsia="Arial" w:hAnsi="Arial"/>
                <w:sz w:val="16"/>
                <w:szCs w:val="16"/>
                <w:color w:val="auto"/>
              </w:rPr>
              <w:t>China</w:t>
            </w:r>
          </w:p>
        </w:tc>
        <w:tc>
          <w:tcPr>
            <w:tcW w:w="1200" w:type="dxa"/>
            <w:vAlign w:val="bottom"/>
          </w:tcPr>
          <w:p>
            <w:pPr>
              <w:ind w:left="380"/>
              <w:spacing w:after="0"/>
              <w:rPr>
                <w:sz w:val="20"/>
                <w:szCs w:val="20"/>
                <w:color w:val="auto"/>
              </w:rPr>
            </w:pPr>
            <w:r>
              <w:rPr>
                <w:rFonts w:ascii="Arial" w:cs="Arial" w:eastAsia="Arial" w:hAnsi="Arial"/>
                <w:sz w:val="16"/>
                <w:szCs w:val="16"/>
                <w:color w:val="auto"/>
                <w:w w:val="98"/>
              </w:rPr>
              <w:t>CID002645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20"/>
          </w:cols>
          <w:pgMar w:left="500" w:top="1304" w:right="10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Hydrometallurg, JSC</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CID002649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Unecha Refractory metals plant</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CID002724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Philippine Chuangxin Industrial Co., Inc.</w:t>
            </w:r>
          </w:p>
        </w:tc>
        <w:tc>
          <w:tcPr>
            <w:tcW w:w="3020" w:type="dxa"/>
            <w:vAlign w:val="bottom"/>
          </w:tcPr>
          <w:p>
            <w:pPr>
              <w:ind w:left="760"/>
              <w:spacing w:after="0"/>
              <w:rPr>
                <w:sz w:val="20"/>
                <w:szCs w:val="20"/>
                <w:color w:val="auto"/>
              </w:rPr>
            </w:pPr>
            <w:r>
              <w:rPr>
                <w:rFonts w:ascii="Arial" w:cs="Arial" w:eastAsia="Arial" w:hAnsi="Arial"/>
                <w:sz w:val="16"/>
                <w:szCs w:val="16"/>
                <w:color w:val="auto"/>
              </w:rPr>
              <w:t>Philippines</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CID002827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ACL Metais Eireli</w:t>
            </w:r>
          </w:p>
        </w:tc>
        <w:tc>
          <w:tcPr>
            <w:tcW w:w="3020" w:type="dxa"/>
            <w:vAlign w:val="bottom"/>
          </w:tcPr>
          <w:p>
            <w:pPr>
              <w:ind w:left="760"/>
              <w:spacing w:after="0"/>
              <w:rPr>
                <w:sz w:val="20"/>
                <w:szCs w:val="20"/>
                <w:color w:val="auto"/>
              </w:rPr>
            </w:pPr>
            <w:r>
              <w:rPr>
                <w:rFonts w:ascii="Arial" w:cs="Arial" w:eastAsia="Arial" w:hAnsi="Arial"/>
                <w:sz w:val="16"/>
                <w:szCs w:val="16"/>
                <w:color w:val="auto"/>
              </w:rPr>
              <w:t>Brazil</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CID002833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Moliren Ltd.</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CID002845</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Fujian Ganmin RareMetal Co., Ltd.</w:t>
            </w:r>
          </w:p>
        </w:tc>
        <w:tc>
          <w:tcPr>
            <w:tcW w:w="3020" w:type="dxa"/>
            <w:vAlign w:val="bottom"/>
          </w:tcPr>
          <w:p>
            <w:pPr>
              <w:ind w:left="76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CID003401</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Lianyou Metals Co., Ltd.</w:t>
            </w:r>
          </w:p>
        </w:tc>
        <w:tc>
          <w:tcPr>
            <w:tcW w:w="3020" w:type="dxa"/>
            <w:vAlign w:val="bottom"/>
          </w:tcPr>
          <w:p>
            <w:pPr>
              <w:ind w:left="760"/>
              <w:spacing w:after="0"/>
              <w:rPr>
                <w:sz w:val="20"/>
                <w:szCs w:val="20"/>
                <w:color w:val="auto"/>
              </w:rPr>
            </w:pPr>
            <w:r>
              <w:rPr>
                <w:rFonts w:ascii="Arial" w:cs="Arial" w:eastAsia="Arial" w:hAnsi="Arial"/>
                <w:sz w:val="16"/>
                <w:szCs w:val="16"/>
                <w:color w:val="auto"/>
              </w:rPr>
              <w:t>Taiwan, Province Of 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JSC "Kirovgrad Hard Alloys Plant"</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CID003408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NPP Tyazhmetprom LLC</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CID003416</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GEM Co., Ltd.</w:t>
            </w:r>
          </w:p>
        </w:tc>
        <w:tc>
          <w:tcPr>
            <w:tcW w:w="3020" w:type="dxa"/>
            <w:vAlign w:val="bottom"/>
          </w:tcPr>
          <w:p>
            <w:pPr>
              <w:ind w:left="76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CID003417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Albasteel Industria e Comercio de Ligas Para Fundicao Ltd.</w:t>
            </w:r>
          </w:p>
        </w:tc>
        <w:tc>
          <w:tcPr>
            <w:tcW w:w="3020" w:type="dxa"/>
            <w:vAlign w:val="bottom"/>
          </w:tcPr>
          <w:p>
            <w:pPr>
              <w:ind w:left="760"/>
              <w:spacing w:after="0"/>
              <w:rPr>
                <w:sz w:val="20"/>
                <w:szCs w:val="20"/>
                <w:color w:val="auto"/>
              </w:rPr>
            </w:pPr>
            <w:r>
              <w:rPr>
                <w:rFonts w:ascii="Arial" w:cs="Arial" w:eastAsia="Arial" w:hAnsi="Arial"/>
                <w:sz w:val="16"/>
                <w:szCs w:val="16"/>
                <w:color w:val="auto"/>
              </w:rPr>
              <w:t>Brazil</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CID003427</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Cronimet Brasil Ltda</w:t>
            </w:r>
          </w:p>
        </w:tc>
        <w:tc>
          <w:tcPr>
            <w:tcW w:w="3020" w:type="dxa"/>
            <w:vAlign w:val="bottom"/>
          </w:tcPr>
          <w:p>
            <w:pPr>
              <w:ind w:left="760"/>
              <w:spacing w:after="0"/>
              <w:rPr>
                <w:sz w:val="20"/>
                <w:szCs w:val="20"/>
                <w:color w:val="auto"/>
              </w:rPr>
            </w:pPr>
            <w:r>
              <w:rPr>
                <w:rFonts w:ascii="Arial" w:cs="Arial" w:eastAsia="Arial" w:hAnsi="Arial"/>
                <w:sz w:val="16"/>
                <w:szCs w:val="16"/>
                <w:color w:val="auto"/>
              </w:rPr>
              <w:t>Brazil</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CID003468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Artek LLC</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CID003553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Fujian Xinlu Tungsten</w:t>
            </w:r>
          </w:p>
        </w:tc>
        <w:tc>
          <w:tcPr>
            <w:tcW w:w="3020" w:type="dxa"/>
            <w:vAlign w:val="bottom"/>
          </w:tcPr>
          <w:p>
            <w:pPr>
              <w:ind w:left="76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CID003609</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OOO "Technolom" 2</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CID003612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OOO "Technolom" 1</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CID003614</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LLC Volstok</w:t>
            </w:r>
          </w:p>
        </w:tc>
        <w:tc>
          <w:tcPr>
            <w:tcW w:w="3020" w:type="dxa"/>
            <w:vAlign w:val="bottom"/>
          </w:tcPr>
          <w:p>
            <w:pPr>
              <w:ind w:left="760"/>
              <w:spacing w:after="0"/>
              <w:rPr>
                <w:sz w:val="20"/>
                <w:szCs w:val="20"/>
                <w:color w:val="auto"/>
              </w:rPr>
            </w:pPr>
            <w:r>
              <w:rPr>
                <w:rFonts w:ascii="Arial" w:cs="Arial" w:eastAsia="Arial" w:hAnsi="Arial"/>
                <w:sz w:val="16"/>
                <w:szCs w:val="16"/>
                <w:color w:val="auto"/>
              </w:rPr>
              <w:t>Russian Federation</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CID003643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YUDU ANSHENG TUNGSTEN CO., LTD.</w:t>
            </w:r>
          </w:p>
        </w:tc>
        <w:tc>
          <w:tcPr>
            <w:tcW w:w="3020" w:type="dxa"/>
            <w:vAlign w:val="bottom"/>
          </w:tcPr>
          <w:p>
            <w:pPr>
              <w:ind w:left="760"/>
              <w:spacing w:after="0"/>
              <w:rPr>
                <w:sz w:val="20"/>
                <w:szCs w:val="20"/>
                <w:color w:val="auto"/>
              </w:rPr>
            </w:pPr>
            <w:r>
              <w:rPr>
                <w:rFonts w:ascii="Arial" w:cs="Arial" w:eastAsia="Arial" w:hAnsi="Arial"/>
                <w:sz w:val="16"/>
                <w:szCs w:val="16"/>
                <w:color w:val="auto"/>
              </w:rPr>
              <w:t>China</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CID003662</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HANNAE FOR T Co., Ltd.</w:t>
            </w:r>
          </w:p>
        </w:tc>
        <w:tc>
          <w:tcPr>
            <w:tcW w:w="3020" w:type="dxa"/>
            <w:vAlign w:val="bottom"/>
          </w:tcPr>
          <w:p>
            <w:pPr>
              <w:ind w:left="76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CID003978</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Smelter Name Not Listed</w:t>
            </w:r>
          </w:p>
        </w:tc>
        <w:tc>
          <w:tcPr>
            <w:tcW w:w="3020" w:type="dxa"/>
            <w:vAlign w:val="bottom"/>
          </w:tcPr>
          <w:p>
            <w:pPr>
              <w:ind w:left="760"/>
              <w:spacing w:after="0"/>
              <w:rPr>
                <w:sz w:val="20"/>
                <w:szCs w:val="20"/>
                <w:color w:val="auto"/>
              </w:rPr>
            </w:pPr>
            <w:r>
              <w:rPr>
                <w:rFonts w:ascii="Arial" w:cs="Arial" w:eastAsia="Arial" w:hAnsi="Arial"/>
                <w:sz w:val="16"/>
                <w:szCs w:val="16"/>
                <w:color w:val="auto"/>
              </w:rPr>
              <w:t>Viet Nam</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CID003993</w:t>
            </w:r>
          </w:p>
        </w:tc>
      </w:tr>
      <w:tr>
        <w:trPr>
          <w:trHeight w:val="216"/>
        </w:trPr>
        <w:tc>
          <w:tcPr>
            <w:tcW w:w="880" w:type="dxa"/>
            <w:vAlign w:val="bottom"/>
          </w:tcPr>
          <w:p>
            <w:pPr>
              <w:spacing w:after="0"/>
              <w:rPr>
                <w:sz w:val="20"/>
                <w:szCs w:val="20"/>
                <w:color w:val="auto"/>
              </w:rPr>
            </w:pPr>
            <w:r>
              <w:rPr>
                <w:rFonts w:ascii="Arial" w:cs="Arial" w:eastAsia="Arial" w:hAnsi="Arial"/>
                <w:sz w:val="16"/>
                <w:szCs w:val="16"/>
                <w:color w:val="auto"/>
              </w:rPr>
              <w:t>Tungsten</w:t>
            </w:r>
          </w:p>
        </w:tc>
        <w:tc>
          <w:tcPr>
            <w:tcW w:w="5260" w:type="dxa"/>
            <w:vAlign w:val="bottom"/>
          </w:tcPr>
          <w:p>
            <w:pPr>
              <w:ind w:left="220"/>
              <w:spacing w:after="0"/>
              <w:rPr>
                <w:sz w:val="20"/>
                <w:szCs w:val="20"/>
                <w:color w:val="auto"/>
              </w:rPr>
            </w:pPr>
            <w:r>
              <w:rPr>
                <w:rFonts w:ascii="Arial" w:cs="Arial" w:eastAsia="Arial" w:hAnsi="Arial"/>
                <w:sz w:val="16"/>
                <w:szCs w:val="16"/>
                <w:color w:val="auto"/>
              </w:rPr>
              <w:t>Smelter Name Not Listed</w:t>
            </w:r>
          </w:p>
        </w:tc>
        <w:tc>
          <w:tcPr>
            <w:tcW w:w="3020" w:type="dxa"/>
            <w:vAlign w:val="bottom"/>
          </w:tcPr>
          <w:p>
            <w:pPr>
              <w:ind w:left="760"/>
              <w:spacing w:after="0"/>
              <w:rPr>
                <w:sz w:val="20"/>
                <w:szCs w:val="20"/>
                <w:color w:val="auto"/>
              </w:rPr>
            </w:pPr>
            <w:r>
              <w:rPr>
                <w:rFonts w:ascii="Arial" w:cs="Arial" w:eastAsia="Arial" w:hAnsi="Arial"/>
                <w:sz w:val="16"/>
                <w:szCs w:val="16"/>
                <w:color w:val="auto"/>
              </w:rPr>
              <w:t>Korea, Republic Of</w:t>
            </w:r>
          </w:p>
        </w:tc>
        <w:tc>
          <w:tcPr>
            <w:tcW w:w="1160" w:type="dxa"/>
            <w:vAlign w:val="bottom"/>
          </w:tcPr>
          <w:p>
            <w:pPr>
              <w:ind w:left="360"/>
              <w:spacing w:after="0"/>
              <w:rPr>
                <w:sz w:val="20"/>
                <w:szCs w:val="20"/>
                <w:color w:val="auto"/>
              </w:rPr>
            </w:pPr>
            <w:r>
              <w:rPr>
                <w:rFonts w:ascii="Arial" w:cs="Arial" w:eastAsia="Arial" w:hAnsi="Arial"/>
                <w:sz w:val="16"/>
                <w:szCs w:val="16"/>
                <w:color w:val="auto"/>
                <w:w w:val="96"/>
              </w:rPr>
              <w:t>CID004060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14</w:t>
      </w:r>
    </w:p>
    <w:sectPr>
      <w:pgSz w:w="11900" w:h="16838" w:orient="portrait"/>
      <w:cols w:equalWidth="0" w:num="1">
        <w:col w:w="10320"/>
      </w:cols>
      <w:pgMar w:left="500" w:top="1304"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2023-05-31T14:37:00Z</dcterms:created>
  <dcterms:modified xsi:type="dcterms:W3CDTF">2023-05-31T14:37:00Z</dcterms:modified>
</cp:coreProperties>
</file>